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97922" w14:textId="4ADBA1D0" w:rsidR="00D9274B" w:rsidRPr="001D4114" w:rsidRDefault="002756A3" w:rsidP="00A578D8">
      <w:pPr>
        <w:jc w:val="center"/>
        <w:rPr>
          <w:b/>
          <w:bCs/>
          <w:sz w:val="28"/>
          <w:szCs w:val="28"/>
        </w:rPr>
      </w:pPr>
      <w:r w:rsidRPr="0003290C">
        <w:rPr>
          <w:noProof/>
        </w:rPr>
        <w:drawing>
          <wp:inline distT="0" distB="0" distL="0" distR="0" wp14:anchorId="7725F118" wp14:editId="421FA0DE">
            <wp:extent cx="6120130" cy="939800"/>
            <wp:effectExtent l="0" t="0" r="0" b="0"/>
            <wp:docPr id="1614949460" name="Immagine 1" descr="Immagine che contiene testo, schermata, Caratter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testo, schermata, Carattere&#10;&#10;Il contenuto generato dall'IA potrebbe non essere corrett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939800"/>
                    </a:xfrm>
                    <a:prstGeom prst="rect">
                      <a:avLst/>
                    </a:prstGeom>
                    <a:noFill/>
                    <a:ln>
                      <a:noFill/>
                    </a:ln>
                  </pic:spPr>
                </pic:pic>
              </a:graphicData>
            </a:graphic>
          </wp:inline>
        </w:drawing>
      </w:r>
    </w:p>
    <w:p w14:paraId="40650600" w14:textId="0ED80A34" w:rsidR="00D9274B" w:rsidRPr="001D4114" w:rsidRDefault="006219E7" w:rsidP="00E80C9B">
      <w:pPr>
        <w:spacing w:after="0" w:line="240" w:lineRule="auto"/>
        <w:jc w:val="center"/>
        <w:rPr>
          <w:sz w:val="22"/>
          <w:szCs w:val="22"/>
        </w:rPr>
      </w:pPr>
      <w:r w:rsidRPr="001D4114">
        <w:rPr>
          <w:sz w:val="22"/>
          <w:szCs w:val="22"/>
        </w:rPr>
        <w:t>press release no.11</w:t>
      </w:r>
    </w:p>
    <w:p w14:paraId="2DAEDB9E" w14:textId="77777777" w:rsidR="00E80C9B" w:rsidRPr="001D4114" w:rsidRDefault="00E80C9B" w:rsidP="00E80C9B">
      <w:pPr>
        <w:spacing w:after="0" w:line="240" w:lineRule="auto"/>
        <w:jc w:val="center"/>
        <w:rPr>
          <w:sz w:val="20"/>
          <w:szCs w:val="20"/>
        </w:rPr>
      </w:pPr>
    </w:p>
    <w:p w14:paraId="3E779BB4" w14:textId="20EA6527" w:rsidR="00E80C9B" w:rsidRPr="001D4114" w:rsidRDefault="006219E7" w:rsidP="006219E7">
      <w:pPr>
        <w:spacing w:after="0" w:line="240" w:lineRule="auto"/>
        <w:jc w:val="center"/>
        <w:rPr>
          <w:rFonts w:ascii="Calibri" w:hAnsi="Calibri" w:cs="Calibri"/>
          <w:b/>
          <w:bCs/>
          <w:sz w:val="28"/>
          <w:szCs w:val="28"/>
        </w:rPr>
      </w:pPr>
      <w:r w:rsidRPr="001D4114">
        <w:rPr>
          <w:rFonts w:ascii="Calibri" w:hAnsi="Calibri" w:cs="Calibri"/>
          <w:b/>
          <w:bCs/>
          <w:sz w:val="28"/>
          <w:szCs w:val="28"/>
        </w:rPr>
        <w:t>SPORT, TECH AND TRAVEL: MAPPING THE WELLNESS ECONOMY</w:t>
      </w:r>
    </w:p>
    <w:p w14:paraId="0260547E" w14:textId="77777777" w:rsidR="00E80C9B" w:rsidRPr="001D4114" w:rsidRDefault="00E80C9B" w:rsidP="00E80C9B">
      <w:pPr>
        <w:spacing w:after="0" w:line="240" w:lineRule="auto"/>
        <w:jc w:val="center"/>
        <w:rPr>
          <w:rFonts w:ascii="Calibri" w:hAnsi="Calibri" w:cs="Calibri"/>
          <w:b/>
          <w:bCs/>
        </w:rPr>
      </w:pPr>
    </w:p>
    <w:p w14:paraId="2C6540E6" w14:textId="58746F24" w:rsidR="006219E7" w:rsidRPr="001D4114" w:rsidRDefault="006219E7" w:rsidP="006219E7">
      <w:pPr>
        <w:numPr>
          <w:ilvl w:val="0"/>
          <w:numId w:val="3"/>
        </w:numPr>
        <w:spacing w:after="0" w:line="240" w:lineRule="auto"/>
        <w:jc w:val="both"/>
        <w:rPr>
          <w:rFonts w:ascii="Calibri" w:eastAsia="Times New Roman" w:hAnsi="Calibri" w:cs="Calibri"/>
          <w:b/>
          <w:bCs/>
        </w:rPr>
      </w:pPr>
      <w:r w:rsidRPr="001D4114">
        <w:rPr>
          <w:rFonts w:ascii="Calibri" w:eastAsia="Times New Roman" w:hAnsi="Calibri" w:cs="Calibri"/>
          <w:b/>
          <w:bCs/>
        </w:rPr>
        <w:t>24.7 billion euros: the value of the sports economy in Italy</w:t>
      </w:r>
    </w:p>
    <w:p w14:paraId="70E4DA32" w14:textId="13F411A7" w:rsidR="006219E7" w:rsidRPr="001D4114" w:rsidRDefault="006219E7" w:rsidP="006219E7">
      <w:pPr>
        <w:numPr>
          <w:ilvl w:val="0"/>
          <w:numId w:val="3"/>
        </w:numPr>
        <w:spacing w:after="0" w:line="240" w:lineRule="auto"/>
        <w:jc w:val="both"/>
        <w:rPr>
          <w:rFonts w:ascii="Calibri" w:eastAsia="Times New Roman" w:hAnsi="Calibri" w:cs="Calibri"/>
          <w:b/>
          <w:bCs/>
        </w:rPr>
      </w:pPr>
      <w:r w:rsidRPr="001D4114">
        <w:rPr>
          <w:rFonts w:ascii="Calibri" w:eastAsia="Times New Roman" w:hAnsi="Calibri" w:cs="Calibri"/>
          <w:b/>
          <w:bCs/>
        </w:rPr>
        <w:t>55% of Italians train with the help of technology</w:t>
      </w:r>
    </w:p>
    <w:p w14:paraId="31A27FA9" w14:textId="598C6547" w:rsidR="002572DE" w:rsidRPr="001D4114" w:rsidRDefault="002572DE" w:rsidP="00E80C9B">
      <w:pPr>
        <w:spacing w:after="0" w:line="240" w:lineRule="auto"/>
        <w:rPr>
          <w:rFonts w:ascii="Calibri" w:hAnsi="Calibri" w:cs="Calibri"/>
        </w:rPr>
      </w:pPr>
    </w:p>
    <w:p w14:paraId="161A93E5" w14:textId="7E95F1F9" w:rsidR="006219E7" w:rsidRPr="001D4114" w:rsidRDefault="00967C8C" w:rsidP="006219E7">
      <w:pPr>
        <w:spacing w:after="0" w:line="240" w:lineRule="auto"/>
        <w:jc w:val="both"/>
        <w:rPr>
          <w:rFonts w:ascii="Calibri" w:hAnsi="Calibri" w:cs="Calibri"/>
          <w:sz w:val="22"/>
          <w:szCs w:val="22"/>
        </w:rPr>
      </w:pPr>
      <w:r w:rsidRPr="001D4114">
        <w:rPr>
          <w:rFonts w:ascii="Calibri" w:hAnsi="Calibri" w:cs="Calibri"/>
          <w:b/>
          <w:bCs/>
          <w:i/>
          <w:iCs/>
          <w:sz w:val="22"/>
          <w:szCs w:val="22"/>
        </w:rPr>
        <w:t xml:space="preserve">Rimini, 29 </w:t>
      </w:r>
      <w:r w:rsidR="006219E7" w:rsidRPr="001D4114">
        <w:rPr>
          <w:rFonts w:ascii="Calibri" w:hAnsi="Calibri" w:cs="Calibri"/>
          <w:b/>
          <w:bCs/>
          <w:i/>
          <w:iCs/>
          <w:sz w:val="22"/>
          <w:szCs w:val="22"/>
        </w:rPr>
        <w:t>May</w:t>
      </w:r>
      <w:r w:rsidRPr="001D4114">
        <w:rPr>
          <w:rFonts w:ascii="Calibri" w:hAnsi="Calibri" w:cs="Calibri"/>
          <w:b/>
          <w:bCs/>
          <w:i/>
          <w:iCs/>
          <w:sz w:val="22"/>
          <w:szCs w:val="22"/>
        </w:rPr>
        <w:t xml:space="preserve"> – 1 </w:t>
      </w:r>
      <w:r w:rsidR="006219E7" w:rsidRPr="001D4114">
        <w:rPr>
          <w:rFonts w:ascii="Calibri" w:hAnsi="Calibri" w:cs="Calibri"/>
          <w:b/>
          <w:bCs/>
          <w:i/>
          <w:iCs/>
          <w:sz w:val="22"/>
          <w:szCs w:val="22"/>
        </w:rPr>
        <w:t>June</w:t>
      </w:r>
      <w:r w:rsidRPr="001D4114">
        <w:rPr>
          <w:rFonts w:ascii="Calibri" w:hAnsi="Calibri" w:cs="Calibri"/>
          <w:b/>
          <w:bCs/>
          <w:i/>
          <w:iCs/>
          <w:sz w:val="22"/>
          <w:szCs w:val="22"/>
        </w:rPr>
        <w:t xml:space="preserve"> </w:t>
      </w:r>
      <w:r w:rsidR="004D6FC1" w:rsidRPr="001D4114">
        <w:rPr>
          <w:rFonts w:ascii="Calibri" w:hAnsi="Calibri" w:cs="Calibri"/>
          <w:b/>
          <w:bCs/>
          <w:i/>
          <w:iCs/>
          <w:sz w:val="22"/>
          <w:szCs w:val="22"/>
        </w:rPr>
        <w:t>2025 –</w:t>
      </w:r>
      <w:r w:rsidR="008A4289" w:rsidRPr="001D4114">
        <w:rPr>
          <w:rFonts w:ascii="Calibri" w:hAnsi="Calibri" w:cs="Calibri"/>
          <w:sz w:val="22"/>
          <w:szCs w:val="22"/>
        </w:rPr>
        <w:t xml:space="preserve"> </w:t>
      </w:r>
      <w:r w:rsidR="006219E7" w:rsidRPr="001D4114">
        <w:rPr>
          <w:rFonts w:ascii="Calibri" w:hAnsi="Calibri" w:cs="Calibri"/>
          <w:sz w:val="22"/>
          <w:szCs w:val="22"/>
        </w:rPr>
        <w:t xml:space="preserve">Italy is moving, changing habits, and seeking new ways to thrive. Wellness is no longer just a physical matter: today, it all about active lifestyles, digital awareness, experiential tourism, and innovation. </w:t>
      </w:r>
      <w:proofErr w:type="spellStart"/>
      <w:r w:rsidR="006219E7" w:rsidRPr="001D4114">
        <w:rPr>
          <w:rFonts w:ascii="Calibri" w:hAnsi="Calibri" w:cs="Calibri"/>
          <w:b/>
          <w:bCs/>
          <w:sz w:val="22"/>
          <w:szCs w:val="22"/>
        </w:rPr>
        <w:t>RiminiWellness</w:t>
      </w:r>
      <w:proofErr w:type="spellEnd"/>
      <w:r w:rsidR="006219E7" w:rsidRPr="001D4114">
        <w:rPr>
          <w:rFonts w:ascii="Calibri" w:hAnsi="Calibri" w:cs="Calibri"/>
          <w:b/>
          <w:bCs/>
          <w:sz w:val="22"/>
          <w:szCs w:val="22"/>
        </w:rPr>
        <w:t xml:space="preserve"> 2025</w:t>
      </w:r>
      <w:r w:rsidR="006219E7" w:rsidRPr="001D4114">
        <w:rPr>
          <w:rFonts w:ascii="Calibri" w:hAnsi="Calibri" w:cs="Calibri"/>
          <w:sz w:val="22"/>
          <w:szCs w:val="22"/>
        </w:rPr>
        <w:t xml:space="preserve">, the international event curated by </w:t>
      </w:r>
      <w:r w:rsidR="006219E7" w:rsidRPr="001D4114">
        <w:rPr>
          <w:rFonts w:ascii="Calibri" w:hAnsi="Calibri" w:cs="Calibri"/>
          <w:b/>
          <w:bCs/>
          <w:sz w:val="22"/>
          <w:szCs w:val="22"/>
        </w:rPr>
        <w:t>Italian Exhibition Group</w:t>
      </w:r>
      <w:r w:rsidR="006219E7" w:rsidRPr="001D4114">
        <w:rPr>
          <w:rFonts w:ascii="Calibri" w:hAnsi="Calibri" w:cs="Calibri"/>
          <w:sz w:val="22"/>
          <w:szCs w:val="22"/>
        </w:rPr>
        <w:t xml:space="preserve">, will be held at </w:t>
      </w:r>
      <w:r w:rsidR="006219E7" w:rsidRPr="001D4114">
        <w:rPr>
          <w:rFonts w:ascii="Calibri" w:hAnsi="Calibri" w:cs="Calibri"/>
          <w:b/>
          <w:bCs/>
          <w:sz w:val="22"/>
          <w:szCs w:val="22"/>
        </w:rPr>
        <w:t>Rimini Expo Centre</w:t>
      </w:r>
      <w:r w:rsidR="006219E7" w:rsidRPr="001D4114">
        <w:rPr>
          <w:rFonts w:ascii="Calibri" w:hAnsi="Calibri" w:cs="Calibri"/>
          <w:sz w:val="22"/>
          <w:szCs w:val="22"/>
        </w:rPr>
        <w:t xml:space="preserve"> </w:t>
      </w:r>
      <w:r w:rsidR="006219E7" w:rsidRPr="001D4114">
        <w:rPr>
          <w:rFonts w:ascii="Calibri" w:hAnsi="Calibri" w:cs="Calibri"/>
          <w:b/>
          <w:bCs/>
          <w:sz w:val="22"/>
          <w:szCs w:val="22"/>
        </w:rPr>
        <w:t>and along the Riviera from May 29 to June 1</w:t>
      </w:r>
      <w:r w:rsidR="006219E7" w:rsidRPr="001D4114">
        <w:rPr>
          <w:rFonts w:ascii="Calibri" w:hAnsi="Calibri" w:cs="Calibri"/>
          <w:sz w:val="22"/>
          <w:szCs w:val="22"/>
        </w:rPr>
        <w:t>. Th</w:t>
      </w:r>
      <w:r w:rsidR="001D4114">
        <w:rPr>
          <w:rFonts w:ascii="Calibri" w:hAnsi="Calibri" w:cs="Calibri"/>
          <w:sz w:val="22"/>
          <w:szCs w:val="22"/>
        </w:rPr>
        <w:t>e</w:t>
      </w:r>
      <w:r w:rsidR="006219E7" w:rsidRPr="001D4114">
        <w:rPr>
          <w:rFonts w:ascii="Calibri" w:hAnsi="Calibri" w:cs="Calibri"/>
          <w:sz w:val="22"/>
          <w:szCs w:val="22"/>
        </w:rPr>
        <w:t xml:space="preserve"> event captures the new face of wellness in Italy and anticipates its future developments.</w:t>
      </w:r>
    </w:p>
    <w:p w14:paraId="14A87AE1" w14:textId="77777777" w:rsidR="006219E7" w:rsidRPr="001D4114" w:rsidRDefault="006219E7" w:rsidP="006219E7">
      <w:pPr>
        <w:spacing w:after="0" w:line="240" w:lineRule="auto"/>
        <w:jc w:val="both"/>
        <w:rPr>
          <w:rFonts w:ascii="Calibri" w:hAnsi="Calibri" w:cs="Calibri"/>
          <w:sz w:val="22"/>
          <w:szCs w:val="22"/>
        </w:rPr>
      </w:pPr>
    </w:p>
    <w:p w14:paraId="1E7ED68B" w14:textId="77777777" w:rsidR="006219E7" w:rsidRPr="001D4114" w:rsidRDefault="006219E7" w:rsidP="006219E7">
      <w:pPr>
        <w:spacing w:after="0" w:line="240" w:lineRule="auto"/>
        <w:jc w:val="both"/>
        <w:rPr>
          <w:rFonts w:ascii="Calibri" w:hAnsi="Calibri" w:cs="Calibri"/>
          <w:b/>
          <w:bCs/>
          <w:sz w:val="22"/>
          <w:szCs w:val="22"/>
        </w:rPr>
      </w:pPr>
      <w:r w:rsidRPr="001D4114">
        <w:rPr>
          <w:rFonts w:ascii="Calibri" w:hAnsi="Calibri" w:cs="Calibri"/>
          <w:b/>
          <w:bCs/>
          <w:sz w:val="22"/>
          <w:szCs w:val="22"/>
        </w:rPr>
        <w:t>SPORT IN ITALY: WIDESPREAD POPULARITY AND ECONOMIC IMPACT</w:t>
      </w:r>
    </w:p>
    <w:p w14:paraId="6C7C1DEE" w14:textId="2CB20839" w:rsidR="006219E7" w:rsidRPr="001D4114" w:rsidRDefault="006219E7" w:rsidP="006219E7">
      <w:pPr>
        <w:spacing w:after="0" w:line="240" w:lineRule="auto"/>
        <w:jc w:val="both"/>
        <w:rPr>
          <w:rFonts w:ascii="Calibri" w:hAnsi="Calibri" w:cs="Calibri"/>
          <w:sz w:val="22"/>
          <w:szCs w:val="22"/>
        </w:rPr>
      </w:pPr>
      <w:r w:rsidRPr="001D4114">
        <w:rPr>
          <w:rFonts w:ascii="Calibri" w:hAnsi="Calibri" w:cs="Calibri"/>
          <w:i/>
          <w:iCs/>
          <w:sz w:val="22"/>
          <w:szCs w:val="22"/>
        </w:rPr>
        <w:t>According to the 2024 Sports Report, produced by Sport e Salute and the Institute for Sports Credit in collaboration with the Minister for Sport and Youth</w:t>
      </w:r>
      <w:r w:rsidRPr="001D4114">
        <w:rPr>
          <w:rFonts w:ascii="Calibri" w:hAnsi="Calibri" w:cs="Calibri"/>
          <w:sz w:val="22"/>
          <w:szCs w:val="22"/>
        </w:rPr>
        <w:t xml:space="preserve">, the Italian sports industry has solidified its position as a key pillar of the national economy, generating a total value of </w:t>
      </w:r>
      <w:r w:rsidRPr="001D4114">
        <w:rPr>
          <w:rFonts w:ascii="Calibri" w:hAnsi="Calibri" w:cs="Calibri"/>
          <w:b/>
          <w:bCs/>
          <w:sz w:val="22"/>
          <w:szCs w:val="22"/>
        </w:rPr>
        <w:t>over 24 billion euros</w:t>
      </w:r>
      <w:r w:rsidRPr="001D4114">
        <w:rPr>
          <w:rFonts w:ascii="Calibri" w:hAnsi="Calibri" w:cs="Calibri"/>
          <w:sz w:val="22"/>
          <w:szCs w:val="22"/>
        </w:rPr>
        <w:t xml:space="preserve">, equivalent to approximately </w:t>
      </w:r>
      <w:r w:rsidRPr="001D4114">
        <w:rPr>
          <w:rFonts w:ascii="Calibri" w:hAnsi="Calibri" w:cs="Calibri"/>
          <w:b/>
          <w:bCs/>
          <w:sz w:val="22"/>
          <w:szCs w:val="22"/>
        </w:rPr>
        <w:t>1.4% of the GDP</w:t>
      </w:r>
      <w:r w:rsidRPr="001D4114">
        <w:rPr>
          <w:rFonts w:ascii="Calibri" w:hAnsi="Calibri" w:cs="Calibri"/>
          <w:sz w:val="22"/>
          <w:szCs w:val="22"/>
        </w:rPr>
        <w:t xml:space="preserve">. Beyond its economic dimension, sport is increasingly recognised as a factor of inclusion, a territorial anchor, and a driver of active participation. Across the entire peninsula, there are over </w:t>
      </w:r>
      <w:r w:rsidRPr="001D4114">
        <w:rPr>
          <w:rFonts w:ascii="Calibri" w:hAnsi="Calibri" w:cs="Calibri"/>
          <w:b/>
          <w:bCs/>
          <w:sz w:val="22"/>
          <w:szCs w:val="22"/>
        </w:rPr>
        <w:t>112,000 Amateur Sports Organisations</w:t>
      </w:r>
      <w:r w:rsidRPr="001D4114">
        <w:rPr>
          <w:rFonts w:ascii="Calibri" w:hAnsi="Calibri" w:cs="Calibri"/>
          <w:sz w:val="22"/>
          <w:szCs w:val="22"/>
        </w:rPr>
        <w:t xml:space="preserve">, with a total of more than </w:t>
      </w:r>
      <w:r w:rsidRPr="001D4114">
        <w:rPr>
          <w:rFonts w:ascii="Calibri" w:hAnsi="Calibri" w:cs="Calibri"/>
          <w:b/>
          <w:bCs/>
          <w:sz w:val="22"/>
          <w:szCs w:val="22"/>
        </w:rPr>
        <w:t>13 million Italian members</w:t>
      </w:r>
      <w:r w:rsidRPr="001D4114">
        <w:rPr>
          <w:rFonts w:ascii="Calibri" w:hAnsi="Calibri" w:cs="Calibri"/>
          <w:sz w:val="22"/>
          <w:szCs w:val="22"/>
        </w:rPr>
        <w:t xml:space="preserve">. Among the most popular non-competitive activities, </w:t>
      </w:r>
      <w:r w:rsidRPr="001D4114">
        <w:rPr>
          <w:rFonts w:ascii="Calibri" w:hAnsi="Calibri" w:cs="Calibri"/>
          <w:b/>
          <w:bCs/>
          <w:sz w:val="22"/>
          <w:szCs w:val="22"/>
        </w:rPr>
        <w:t>gymnastics and fitness</w:t>
      </w:r>
      <w:r w:rsidRPr="001D4114">
        <w:rPr>
          <w:rFonts w:ascii="Calibri" w:hAnsi="Calibri" w:cs="Calibri"/>
          <w:sz w:val="22"/>
          <w:szCs w:val="22"/>
        </w:rPr>
        <w:t xml:space="preserve"> lead with 15.2%, followed by </w:t>
      </w:r>
      <w:r w:rsidRPr="001D4114">
        <w:rPr>
          <w:rFonts w:ascii="Calibri" w:hAnsi="Calibri" w:cs="Calibri"/>
          <w:b/>
          <w:bCs/>
          <w:sz w:val="22"/>
          <w:szCs w:val="22"/>
        </w:rPr>
        <w:t>football</w:t>
      </w:r>
      <w:r w:rsidRPr="001D4114">
        <w:rPr>
          <w:rFonts w:ascii="Calibri" w:hAnsi="Calibri" w:cs="Calibri"/>
          <w:sz w:val="22"/>
          <w:szCs w:val="22"/>
        </w:rPr>
        <w:t xml:space="preserve"> at 9.2%, </w:t>
      </w:r>
      <w:r w:rsidRPr="001D4114">
        <w:rPr>
          <w:rFonts w:ascii="Calibri" w:hAnsi="Calibri" w:cs="Calibri"/>
          <w:b/>
          <w:bCs/>
          <w:sz w:val="22"/>
          <w:szCs w:val="22"/>
        </w:rPr>
        <w:t>dance</w:t>
      </w:r>
      <w:r w:rsidRPr="001D4114">
        <w:rPr>
          <w:rFonts w:ascii="Calibri" w:hAnsi="Calibri" w:cs="Calibri"/>
          <w:sz w:val="22"/>
          <w:szCs w:val="22"/>
        </w:rPr>
        <w:t xml:space="preserve"> at 7.1%, </w:t>
      </w:r>
      <w:r w:rsidRPr="001D4114">
        <w:rPr>
          <w:rFonts w:ascii="Calibri" w:hAnsi="Calibri" w:cs="Calibri"/>
          <w:b/>
          <w:bCs/>
          <w:sz w:val="22"/>
          <w:szCs w:val="22"/>
        </w:rPr>
        <w:t>athletics</w:t>
      </w:r>
      <w:r w:rsidRPr="001D4114">
        <w:rPr>
          <w:rFonts w:ascii="Calibri" w:hAnsi="Calibri" w:cs="Calibri"/>
          <w:sz w:val="22"/>
          <w:szCs w:val="22"/>
        </w:rPr>
        <w:t xml:space="preserve"> at 4.3%, </w:t>
      </w:r>
      <w:r w:rsidRPr="001D4114">
        <w:rPr>
          <w:rFonts w:ascii="Calibri" w:hAnsi="Calibri" w:cs="Calibri"/>
          <w:b/>
          <w:bCs/>
          <w:sz w:val="22"/>
          <w:szCs w:val="22"/>
        </w:rPr>
        <w:t>cycling</w:t>
      </w:r>
      <w:r w:rsidRPr="001D4114">
        <w:rPr>
          <w:rFonts w:ascii="Calibri" w:hAnsi="Calibri" w:cs="Calibri"/>
          <w:sz w:val="22"/>
          <w:szCs w:val="22"/>
        </w:rPr>
        <w:t xml:space="preserve"> at 4.2%, </w:t>
      </w:r>
      <w:r w:rsidRPr="001D4114">
        <w:rPr>
          <w:rFonts w:ascii="Calibri" w:hAnsi="Calibri" w:cs="Calibri"/>
          <w:b/>
          <w:bCs/>
          <w:sz w:val="22"/>
          <w:szCs w:val="22"/>
        </w:rPr>
        <w:t>volleyball</w:t>
      </w:r>
      <w:r w:rsidRPr="001D4114">
        <w:rPr>
          <w:rFonts w:ascii="Calibri" w:hAnsi="Calibri" w:cs="Calibri"/>
          <w:sz w:val="22"/>
          <w:szCs w:val="22"/>
        </w:rPr>
        <w:t xml:space="preserve"> at 3.9%, </w:t>
      </w:r>
      <w:r w:rsidRPr="001D4114">
        <w:rPr>
          <w:rFonts w:ascii="Calibri" w:hAnsi="Calibri" w:cs="Calibri"/>
          <w:b/>
          <w:bCs/>
          <w:sz w:val="22"/>
          <w:szCs w:val="22"/>
        </w:rPr>
        <w:t xml:space="preserve">tennis and padel </w:t>
      </w:r>
      <w:r w:rsidRPr="001D4114">
        <w:rPr>
          <w:rFonts w:ascii="Calibri" w:hAnsi="Calibri" w:cs="Calibri"/>
          <w:sz w:val="22"/>
          <w:szCs w:val="22"/>
        </w:rPr>
        <w:t xml:space="preserve">at 3.5%, weightlifting at 3.5%, and </w:t>
      </w:r>
      <w:r w:rsidRPr="001D4114">
        <w:rPr>
          <w:rFonts w:ascii="Calibri" w:hAnsi="Calibri" w:cs="Calibri"/>
          <w:b/>
          <w:bCs/>
          <w:sz w:val="22"/>
          <w:szCs w:val="22"/>
        </w:rPr>
        <w:t>basketball</w:t>
      </w:r>
      <w:r w:rsidRPr="001D4114">
        <w:rPr>
          <w:rFonts w:ascii="Calibri" w:hAnsi="Calibri" w:cs="Calibri"/>
          <w:sz w:val="22"/>
          <w:szCs w:val="22"/>
        </w:rPr>
        <w:t xml:space="preserve"> at 2.9%. This confirms a broad and diverse sports landscape. Employment is also showing signs of consolidation: in 2022, the </w:t>
      </w:r>
      <w:r w:rsidR="00D02A10" w:rsidRPr="001D4114">
        <w:rPr>
          <w:rFonts w:ascii="Calibri" w:hAnsi="Calibri" w:cs="Calibri"/>
          <w:sz w:val="22"/>
          <w:szCs w:val="22"/>
        </w:rPr>
        <w:t>industry</w:t>
      </w:r>
      <w:r w:rsidRPr="001D4114">
        <w:rPr>
          <w:rFonts w:ascii="Calibri" w:hAnsi="Calibri" w:cs="Calibri"/>
          <w:sz w:val="22"/>
          <w:szCs w:val="22"/>
        </w:rPr>
        <w:t xml:space="preserve"> </w:t>
      </w:r>
      <w:r w:rsidR="00D02A10" w:rsidRPr="001D4114">
        <w:rPr>
          <w:rFonts w:ascii="Calibri" w:hAnsi="Calibri" w:cs="Calibri"/>
          <w:sz w:val="22"/>
          <w:szCs w:val="22"/>
        </w:rPr>
        <w:t>registered</w:t>
      </w:r>
      <w:r w:rsidRPr="001D4114">
        <w:rPr>
          <w:rFonts w:ascii="Calibri" w:hAnsi="Calibri" w:cs="Calibri"/>
          <w:sz w:val="22"/>
          <w:szCs w:val="22"/>
        </w:rPr>
        <w:t xml:space="preserve"> </w:t>
      </w:r>
      <w:r w:rsidRPr="001D4114">
        <w:rPr>
          <w:rFonts w:ascii="Calibri" w:hAnsi="Calibri" w:cs="Calibri"/>
          <w:b/>
          <w:bCs/>
          <w:sz w:val="22"/>
          <w:szCs w:val="22"/>
        </w:rPr>
        <w:t>412,479 workers</w:t>
      </w:r>
      <w:r w:rsidRPr="001D4114">
        <w:rPr>
          <w:rFonts w:ascii="Calibri" w:hAnsi="Calibri" w:cs="Calibri"/>
          <w:sz w:val="22"/>
          <w:szCs w:val="22"/>
        </w:rPr>
        <w:t xml:space="preserve">, marking a </w:t>
      </w:r>
      <w:r w:rsidRPr="001D4114">
        <w:rPr>
          <w:rFonts w:ascii="Calibri" w:hAnsi="Calibri" w:cs="Calibri"/>
          <w:b/>
          <w:bCs/>
          <w:sz w:val="22"/>
          <w:szCs w:val="22"/>
        </w:rPr>
        <w:t>2.5% increase from 2021</w:t>
      </w:r>
      <w:r w:rsidRPr="001D4114">
        <w:rPr>
          <w:rFonts w:ascii="Calibri" w:hAnsi="Calibri" w:cs="Calibri"/>
          <w:sz w:val="22"/>
          <w:szCs w:val="22"/>
        </w:rPr>
        <w:t>, when there were 402,291 employees, confirming an ongoing positive trend.</w:t>
      </w:r>
    </w:p>
    <w:p w14:paraId="7ED3A88E" w14:textId="77777777" w:rsidR="008A4289" w:rsidRPr="001D4114" w:rsidRDefault="008A4289" w:rsidP="00E80C9B">
      <w:pPr>
        <w:spacing w:after="0" w:line="240" w:lineRule="auto"/>
        <w:jc w:val="both"/>
        <w:rPr>
          <w:rFonts w:ascii="Calibri" w:hAnsi="Calibri" w:cs="Calibri"/>
          <w:b/>
          <w:bCs/>
          <w:sz w:val="22"/>
          <w:szCs w:val="22"/>
        </w:rPr>
      </w:pPr>
    </w:p>
    <w:p w14:paraId="5B81A880" w14:textId="3518812A" w:rsidR="00D02A10" w:rsidRPr="001D4114" w:rsidRDefault="00D02A10" w:rsidP="00D02A10">
      <w:pPr>
        <w:spacing w:after="0" w:line="240" w:lineRule="auto"/>
        <w:jc w:val="both"/>
        <w:rPr>
          <w:rFonts w:ascii="Calibri" w:hAnsi="Calibri" w:cs="Calibri"/>
          <w:b/>
          <w:bCs/>
          <w:sz w:val="22"/>
          <w:szCs w:val="22"/>
        </w:rPr>
      </w:pPr>
      <w:r w:rsidRPr="001D4114">
        <w:rPr>
          <w:rFonts w:ascii="Calibri" w:hAnsi="Calibri" w:cs="Calibri"/>
          <w:b/>
          <w:bCs/>
          <w:sz w:val="22"/>
          <w:szCs w:val="22"/>
        </w:rPr>
        <w:t>ITALY BALANCING SEDENTARY LIFESTYLES AND A NEW CULTURE OF WELLNESS</w:t>
      </w:r>
    </w:p>
    <w:p w14:paraId="182A118A" w14:textId="31CE8906" w:rsidR="00D02A10" w:rsidRPr="001D4114" w:rsidRDefault="00D02A10" w:rsidP="00D02A10">
      <w:pPr>
        <w:spacing w:after="0" w:line="240" w:lineRule="auto"/>
        <w:jc w:val="both"/>
        <w:rPr>
          <w:rFonts w:ascii="Calibri" w:hAnsi="Calibri" w:cs="Calibri"/>
          <w:sz w:val="22"/>
          <w:szCs w:val="22"/>
        </w:rPr>
      </w:pPr>
      <w:r w:rsidRPr="001D4114">
        <w:rPr>
          <w:rFonts w:ascii="Calibri" w:hAnsi="Calibri" w:cs="Calibri"/>
          <w:sz w:val="22"/>
          <w:szCs w:val="22"/>
        </w:rPr>
        <w:t xml:space="preserve">According to the </w:t>
      </w:r>
      <w:r w:rsidRPr="001D4114">
        <w:rPr>
          <w:rFonts w:ascii="Calibri" w:hAnsi="Calibri" w:cs="Calibri"/>
          <w:i/>
          <w:iCs/>
          <w:sz w:val="22"/>
          <w:szCs w:val="22"/>
        </w:rPr>
        <w:t>Valore Sport 2025 Observatory, conducted by The European House – Ambrosetti</w:t>
      </w:r>
      <w:r w:rsidRPr="001D4114">
        <w:rPr>
          <w:rFonts w:ascii="Calibri" w:hAnsi="Calibri" w:cs="Calibri"/>
          <w:sz w:val="22"/>
          <w:szCs w:val="22"/>
        </w:rPr>
        <w:t xml:space="preserve">, despite the progress made in recent years, Italy remains one of the most sedentary countries in the OECD area. </w:t>
      </w:r>
      <w:r w:rsidRPr="001D4114">
        <w:rPr>
          <w:rFonts w:ascii="Calibri" w:hAnsi="Calibri" w:cs="Calibri"/>
          <w:b/>
          <w:bCs/>
          <w:sz w:val="22"/>
          <w:szCs w:val="22"/>
        </w:rPr>
        <w:t xml:space="preserve">80.3% of adults </w:t>
      </w:r>
      <w:r w:rsidRPr="001D4114">
        <w:rPr>
          <w:rFonts w:ascii="Calibri" w:hAnsi="Calibri" w:cs="Calibri"/>
          <w:sz w:val="22"/>
          <w:szCs w:val="22"/>
        </w:rPr>
        <w:t>and</w:t>
      </w:r>
      <w:r w:rsidRPr="001D4114">
        <w:rPr>
          <w:rFonts w:ascii="Calibri" w:hAnsi="Calibri" w:cs="Calibri"/>
          <w:b/>
          <w:bCs/>
          <w:sz w:val="22"/>
          <w:szCs w:val="22"/>
        </w:rPr>
        <w:t xml:space="preserve"> 91.7% of children </w:t>
      </w:r>
      <w:r w:rsidRPr="001D4114">
        <w:rPr>
          <w:rFonts w:ascii="Calibri" w:hAnsi="Calibri" w:cs="Calibri"/>
          <w:sz w:val="22"/>
          <w:szCs w:val="22"/>
        </w:rPr>
        <w:t xml:space="preserve">do not meet the minimum levels of physical activity recommended by the WHO, </w:t>
      </w:r>
      <w:r w:rsidRPr="001D4114">
        <w:rPr>
          <w:rFonts w:ascii="Calibri" w:hAnsi="Calibri" w:cs="Calibri"/>
          <w:b/>
          <w:bCs/>
          <w:sz w:val="22"/>
          <w:szCs w:val="22"/>
        </w:rPr>
        <w:t>placing us in fourth place for physical inactivity</w:t>
      </w:r>
      <w:r w:rsidRPr="001D4114">
        <w:rPr>
          <w:rFonts w:ascii="Calibri" w:hAnsi="Calibri" w:cs="Calibri"/>
          <w:sz w:val="22"/>
          <w:szCs w:val="22"/>
        </w:rPr>
        <w:t xml:space="preserve"> after Turkey, Portugal, and Greece. Yet, alongside this critical picture, encouraging signs are emerging. Since 2001, the proportion of the population that is completely inactive has decreased by </w:t>
      </w:r>
      <w:r w:rsidRPr="001D4114">
        <w:rPr>
          <w:rFonts w:ascii="Calibri" w:hAnsi="Calibri" w:cs="Calibri"/>
          <w:b/>
          <w:bCs/>
          <w:sz w:val="22"/>
          <w:szCs w:val="22"/>
        </w:rPr>
        <w:t>over 7%</w:t>
      </w:r>
      <w:r w:rsidRPr="001D4114">
        <w:rPr>
          <w:rFonts w:ascii="Calibri" w:hAnsi="Calibri" w:cs="Calibri"/>
          <w:sz w:val="22"/>
          <w:szCs w:val="22"/>
        </w:rPr>
        <w:t xml:space="preserve"> while </w:t>
      </w:r>
      <w:r w:rsidRPr="001D4114">
        <w:rPr>
          <w:rFonts w:ascii="Calibri" w:hAnsi="Calibri" w:cs="Calibri"/>
          <w:b/>
          <w:bCs/>
          <w:sz w:val="22"/>
          <w:szCs w:val="22"/>
        </w:rPr>
        <w:t>continuous sports practice</w:t>
      </w:r>
      <w:r w:rsidRPr="001D4114">
        <w:rPr>
          <w:rFonts w:ascii="Calibri" w:hAnsi="Calibri" w:cs="Calibri"/>
          <w:sz w:val="22"/>
          <w:szCs w:val="22"/>
        </w:rPr>
        <w:t xml:space="preserve"> has increased by over </w:t>
      </w:r>
      <w:r w:rsidRPr="001D4114">
        <w:rPr>
          <w:rFonts w:ascii="Calibri" w:hAnsi="Calibri" w:cs="Calibri"/>
          <w:b/>
          <w:bCs/>
          <w:sz w:val="22"/>
          <w:szCs w:val="22"/>
        </w:rPr>
        <w:t>9%</w:t>
      </w:r>
      <w:r w:rsidRPr="001D4114">
        <w:rPr>
          <w:rFonts w:ascii="Calibri" w:hAnsi="Calibri" w:cs="Calibri"/>
          <w:sz w:val="22"/>
          <w:szCs w:val="22"/>
        </w:rPr>
        <w:t xml:space="preserve">, indicating a greater awareness of the importance of movement. In terms of infrastructure, the country has </w:t>
      </w:r>
      <w:r w:rsidRPr="001D4114">
        <w:rPr>
          <w:rFonts w:ascii="Calibri" w:hAnsi="Calibri" w:cs="Calibri"/>
          <w:b/>
          <w:bCs/>
          <w:sz w:val="22"/>
          <w:szCs w:val="22"/>
        </w:rPr>
        <w:t>76,919 sports facilities</w:t>
      </w:r>
      <w:r w:rsidRPr="001D4114">
        <w:rPr>
          <w:rFonts w:ascii="Calibri" w:hAnsi="Calibri" w:cs="Calibri"/>
          <w:sz w:val="22"/>
          <w:szCs w:val="22"/>
        </w:rPr>
        <w:t xml:space="preserve">, with an average of </w:t>
      </w:r>
      <w:r w:rsidRPr="001D4114">
        <w:rPr>
          <w:rFonts w:ascii="Calibri" w:hAnsi="Calibri" w:cs="Calibri"/>
          <w:b/>
          <w:bCs/>
          <w:sz w:val="22"/>
          <w:szCs w:val="22"/>
        </w:rPr>
        <w:t>131 facilities per 100,000 inhabitants</w:t>
      </w:r>
      <w:r w:rsidRPr="001D4114">
        <w:rPr>
          <w:rFonts w:ascii="Calibri" w:hAnsi="Calibri" w:cs="Calibri"/>
          <w:sz w:val="22"/>
          <w:szCs w:val="22"/>
        </w:rPr>
        <w:t xml:space="preserve">, which is lower than in other European countries. However, the rates of inactivity remain high among </w:t>
      </w:r>
      <w:r w:rsidRPr="001D4114">
        <w:rPr>
          <w:rFonts w:ascii="Calibri" w:hAnsi="Calibri" w:cs="Calibri"/>
          <w:b/>
          <w:bCs/>
          <w:sz w:val="22"/>
          <w:szCs w:val="22"/>
        </w:rPr>
        <w:t>over 65s (83.6%),</w:t>
      </w:r>
      <w:r w:rsidRPr="001D4114">
        <w:rPr>
          <w:rFonts w:ascii="Calibri" w:hAnsi="Calibri" w:cs="Calibri"/>
          <w:sz w:val="22"/>
          <w:szCs w:val="22"/>
        </w:rPr>
        <w:t xml:space="preserve"> individuals with a low level of education </w:t>
      </w:r>
      <w:r w:rsidRPr="001D4114">
        <w:rPr>
          <w:rFonts w:ascii="Calibri" w:hAnsi="Calibri" w:cs="Calibri"/>
          <w:b/>
          <w:bCs/>
          <w:sz w:val="22"/>
          <w:szCs w:val="22"/>
        </w:rPr>
        <w:t>(68.6%)</w:t>
      </w:r>
      <w:r w:rsidRPr="001D4114">
        <w:rPr>
          <w:rFonts w:ascii="Calibri" w:hAnsi="Calibri" w:cs="Calibri"/>
          <w:sz w:val="22"/>
          <w:szCs w:val="22"/>
        </w:rPr>
        <w:t xml:space="preserve">, women </w:t>
      </w:r>
      <w:r w:rsidRPr="001D4114">
        <w:rPr>
          <w:rFonts w:ascii="Calibri" w:hAnsi="Calibri" w:cs="Calibri"/>
          <w:b/>
          <w:bCs/>
          <w:sz w:val="22"/>
          <w:szCs w:val="22"/>
        </w:rPr>
        <w:t>(68.4%)</w:t>
      </w:r>
      <w:r w:rsidRPr="001D4114">
        <w:rPr>
          <w:rFonts w:ascii="Calibri" w:hAnsi="Calibri" w:cs="Calibri"/>
          <w:sz w:val="22"/>
          <w:szCs w:val="22"/>
        </w:rPr>
        <w:t xml:space="preserve">, residents of the </w:t>
      </w:r>
      <w:r w:rsidRPr="001D4114">
        <w:rPr>
          <w:rFonts w:ascii="Calibri" w:hAnsi="Calibri" w:cs="Calibri"/>
          <w:b/>
          <w:bCs/>
          <w:sz w:val="22"/>
          <w:szCs w:val="22"/>
        </w:rPr>
        <w:t>South and Islands (72.5%)</w:t>
      </w:r>
      <w:r w:rsidRPr="001D4114">
        <w:rPr>
          <w:rFonts w:ascii="Calibri" w:hAnsi="Calibri" w:cs="Calibri"/>
          <w:sz w:val="22"/>
          <w:szCs w:val="22"/>
        </w:rPr>
        <w:t xml:space="preserve">, in </w:t>
      </w:r>
      <w:r w:rsidRPr="001D4114">
        <w:rPr>
          <w:rFonts w:ascii="Calibri" w:hAnsi="Calibri" w:cs="Calibri"/>
          <w:b/>
          <w:bCs/>
          <w:sz w:val="22"/>
          <w:szCs w:val="22"/>
        </w:rPr>
        <w:t>small towns (71%)</w:t>
      </w:r>
      <w:r w:rsidRPr="001D4114">
        <w:rPr>
          <w:rFonts w:ascii="Calibri" w:hAnsi="Calibri" w:cs="Calibri"/>
          <w:sz w:val="22"/>
          <w:szCs w:val="22"/>
        </w:rPr>
        <w:t xml:space="preserve">, and </w:t>
      </w:r>
      <w:r w:rsidRPr="001D4114">
        <w:rPr>
          <w:rFonts w:ascii="Calibri" w:hAnsi="Calibri" w:cs="Calibri"/>
          <w:b/>
          <w:bCs/>
          <w:sz w:val="22"/>
          <w:szCs w:val="22"/>
        </w:rPr>
        <w:t>urban suburbs (64.3%)</w:t>
      </w:r>
      <w:r w:rsidRPr="001D4114">
        <w:rPr>
          <w:rFonts w:ascii="Calibri" w:hAnsi="Calibri" w:cs="Calibri"/>
          <w:sz w:val="22"/>
          <w:szCs w:val="22"/>
        </w:rPr>
        <w:t xml:space="preserve">. Italy appears to be torn between a tradition of inactivity and a new drive towards well-being. In this context, </w:t>
      </w:r>
      <w:proofErr w:type="spellStart"/>
      <w:r w:rsidRPr="001D4114">
        <w:rPr>
          <w:rFonts w:ascii="Calibri" w:hAnsi="Calibri" w:cs="Calibri"/>
          <w:b/>
          <w:bCs/>
          <w:sz w:val="22"/>
          <w:szCs w:val="22"/>
        </w:rPr>
        <w:t>RiminiWellness</w:t>
      </w:r>
      <w:proofErr w:type="spellEnd"/>
      <w:r w:rsidRPr="001D4114">
        <w:rPr>
          <w:rFonts w:ascii="Calibri" w:hAnsi="Calibri" w:cs="Calibri"/>
          <w:sz w:val="22"/>
          <w:szCs w:val="22"/>
        </w:rPr>
        <w:t xml:space="preserve"> stands out as a key event: it promotes a culture of movement and well-being, engaging diverse regions and audiences, and breaking down cultural and social barriers. It's not just a show, it’s a </w:t>
      </w:r>
      <w:r w:rsidRPr="001D4114">
        <w:rPr>
          <w:rFonts w:ascii="Calibri" w:hAnsi="Calibri" w:cs="Calibri"/>
          <w:b/>
          <w:bCs/>
          <w:sz w:val="22"/>
          <w:szCs w:val="22"/>
        </w:rPr>
        <w:t>workshop of experiences</w:t>
      </w:r>
      <w:r w:rsidRPr="001D4114">
        <w:rPr>
          <w:rFonts w:ascii="Calibri" w:hAnsi="Calibri" w:cs="Calibri"/>
          <w:sz w:val="22"/>
          <w:szCs w:val="22"/>
        </w:rPr>
        <w:t xml:space="preserve"> that helps make fitness more accessible, inclusive, and motivating.</w:t>
      </w:r>
    </w:p>
    <w:p w14:paraId="0BA57A06" w14:textId="77777777" w:rsidR="00D02A10" w:rsidRPr="001D4114" w:rsidRDefault="00D02A10" w:rsidP="00E80C9B">
      <w:pPr>
        <w:spacing w:after="0" w:line="240" w:lineRule="auto"/>
        <w:jc w:val="both"/>
        <w:rPr>
          <w:rFonts w:ascii="Calibri" w:hAnsi="Calibri" w:cs="Calibri"/>
          <w:sz w:val="22"/>
          <w:szCs w:val="22"/>
        </w:rPr>
      </w:pPr>
    </w:p>
    <w:p w14:paraId="52712CAC" w14:textId="77777777" w:rsidR="00D02A10" w:rsidRPr="001D4114" w:rsidRDefault="00D02A10" w:rsidP="00E80C9B">
      <w:pPr>
        <w:spacing w:after="0" w:line="240" w:lineRule="auto"/>
        <w:jc w:val="both"/>
        <w:rPr>
          <w:rFonts w:ascii="Calibri" w:hAnsi="Calibri" w:cs="Calibri"/>
          <w:sz w:val="22"/>
          <w:szCs w:val="22"/>
        </w:rPr>
      </w:pPr>
    </w:p>
    <w:p w14:paraId="4D5760F5" w14:textId="77777777" w:rsidR="00E80C9B" w:rsidRPr="001D4114" w:rsidRDefault="00E80C9B" w:rsidP="00E80C9B">
      <w:pPr>
        <w:spacing w:after="0" w:line="240" w:lineRule="auto"/>
        <w:jc w:val="both"/>
        <w:rPr>
          <w:rFonts w:ascii="Calibri" w:hAnsi="Calibri" w:cs="Calibri"/>
          <w:b/>
          <w:bCs/>
          <w:sz w:val="22"/>
          <w:szCs w:val="22"/>
        </w:rPr>
      </w:pPr>
    </w:p>
    <w:p w14:paraId="3D3E97C5" w14:textId="77777777" w:rsidR="00E80C9B" w:rsidRPr="001D4114" w:rsidRDefault="00E80C9B" w:rsidP="00E80C9B">
      <w:pPr>
        <w:spacing w:after="0" w:line="240" w:lineRule="auto"/>
        <w:jc w:val="both"/>
        <w:rPr>
          <w:rFonts w:ascii="Calibri" w:hAnsi="Calibri" w:cs="Calibri"/>
          <w:b/>
          <w:bCs/>
          <w:sz w:val="22"/>
          <w:szCs w:val="22"/>
        </w:rPr>
      </w:pPr>
    </w:p>
    <w:p w14:paraId="3551FAF3" w14:textId="77777777" w:rsidR="00E80C9B" w:rsidRPr="001D4114" w:rsidRDefault="00E80C9B" w:rsidP="00E80C9B">
      <w:pPr>
        <w:spacing w:after="0" w:line="240" w:lineRule="auto"/>
        <w:jc w:val="both"/>
        <w:rPr>
          <w:rFonts w:ascii="Calibri" w:hAnsi="Calibri" w:cs="Calibri"/>
          <w:b/>
          <w:bCs/>
          <w:sz w:val="22"/>
          <w:szCs w:val="22"/>
        </w:rPr>
      </w:pPr>
    </w:p>
    <w:p w14:paraId="1A91F9CC" w14:textId="77777777" w:rsidR="00F25F95" w:rsidRPr="001D4114" w:rsidRDefault="00F25F95" w:rsidP="00F25F95">
      <w:pPr>
        <w:spacing w:after="0" w:line="240" w:lineRule="auto"/>
        <w:jc w:val="both"/>
        <w:rPr>
          <w:rFonts w:ascii="Calibri" w:hAnsi="Calibri" w:cs="Calibri"/>
          <w:b/>
          <w:bCs/>
          <w:sz w:val="22"/>
          <w:szCs w:val="22"/>
        </w:rPr>
      </w:pPr>
      <w:r w:rsidRPr="001D4114">
        <w:rPr>
          <w:rFonts w:ascii="Calibri" w:hAnsi="Calibri" w:cs="Calibri"/>
          <w:b/>
          <w:bCs/>
          <w:sz w:val="22"/>
          <w:szCs w:val="22"/>
        </w:rPr>
        <w:lastRenderedPageBreak/>
        <w:t>TECHNOLOGY SUPPORTING NEW TRAINING METHODS IN THE GYM</w:t>
      </w:r>
    </w:p>
    <w:p w14:paraId="6C0FFAE3" w14:textId="567C8C2E" w:rsidR="00F25F95" w:rsidRPr="001D4114" w:rsidRDefault="00F25F95" w:rsidP="00F25F95">
      <w:pPr>
        <w:spacing w:after="0" w:line="240" w:lineRule="auto"/>
        <w:jc w:val="both"/>
        <w:rPr>
          <w:rFonts w:ascii="Calibri" w:hAnsi="Calibri" w:cs="Calibri"/>
          <w:sz w:val="22"/>
          <w:szCs w:val="22"/>
        </w:rPr>
      </w:pPr>
      <w:r w:rsidRPr="001D4114">
        <w:rPr>
          <w:rFonts w:ascii="Calibri" w:hAnsi="Calibri" w:cs="Calibri"/>
          <w:sz w:val="22"/>
          <w:szCs w:val="22"/>
        </w:rPr>
        <w:t xml:space="preserve">In the new </w:t>
      </w:r>
      <w:r w:rsidR="005F4092" w:rsidRPr="001D4114">
        <w:rPr>
          <w:rFonts w:ascii="Calibri" w:hAnsi="Calibri" w:cs="Calibri"/>
          <w:sz w:val="22"/>
          <w:szCs w:val="22"/>
        </w:rPr>
        <w:t>approach</w:t>
      </w:r>
      <w:r w:rsidRPr="001D4114">
        <w:rPr>
          <w:rFonts w:ascii="Calibri" w:hAnsi="Calibri" w:cs="Calibri"/>
          <w:sz w:val="22"/>
          <w:szCs w:val="22"/>
        </w:rPr>
        <w:t xml:space="preserve"> to self-care, technology plays a key role in daily workouts. Even in the gym, technology is increasingly present: apps, devices, and digital platforms help monitor activity, integrating with the work of trainers and personalised programmes. Tools such as pedometers, heart rate monitors, and calorie tracking systems are regularly used, reflecting a more conscious and tailored approach. The support of a personal trainer, chosen by one in three Italians, remains central. </w:t>
      </w:r>
      <w:r w:rsidR="001D4114" w:rsidRPr="001D4114">
        <w:rPr>
          <w:rFonts w:ascii="Calibri" w:hAnsi="Calibri" w:cs="Calibri"/>
          <w:sz w:val="22"/>
          <w:szCs w:val="22"/>
        </w:rPr>
        <w:t>F</w:t>
      </w:r>
      <w:r w:rsidRPr="001D4114">
        <w:rPr>
          <w:rFonts w:ascii="Calibri" w:hAnsi="Calibri" w:cs="Calibri"/>
          <w:sz w:val="22"/>
          <w:szCs w:val="22"/>
        </w:rPr>
        <w:t xml:space="preserve">requency is high: nearly one in two people train at least three times a week, and one in seven </w:t>
      </w:r>
      <w:r w:rsidR="001D4114" w:rsidRPr="001D4114">
        <w:rPr>
          <w:rFonts w:ascii="Calibri" w:hAnsi="Calibri" w:cs="Calibri"/>
          <w:sz w:val="22"/>
          <w:szCs w:val="22"/>
        </w:rPr>
        <w:t>does</w:t>
      </w:r>
      <w:r w:rsidRPr="001D4114">
        <w:rPr>
          <w:rFonts w:ascii="Calibri" w:hAnsi="Calibri" w:cs="Calibri"/>
          <w:sz w:val="22"/>
          <w:szCs w:val="22"/>
        </w:rPr>
        <w:t xml:space="preserve"> five sessions per week. Among the most popular activities are running, yoga, </w:t>
      </w:r>
      <w:r w:rsidR="005F4092" w:rsidRPr="001D4114">
        <w:rPr>
          <w:rFonts w:ascii="Calibri" w:hAnsi="Calibri" w:cs="Calibri"/>
          <w:sz w:val="22"/>
          <w:szCs w:val="22"/>
        </w:rPr>
        <w:t>Pilates</w:t>
      </w:r>
      <w:r w:rsidRPr="001D4114">
        <w:rPr>
          <w:rFonts w:ascii="Calibri" w:hAnsi="Calibri" w:cs="Calibri"/>
          <w:sz w:val="22"/>
          <w:szCs w:val="22"/>
        </w:rPr>
        <w:t>, gym, soccer, and swimming.  Mental well-being is now the primary motivation, followed by health and physical fitness</w:t>
      </w:r>
      <w:r w:rsidR="001D4114" w:rsidRPr="001D4114">
        <w:rPr>
          <w:rFonts w:ascii="Calibri" w:hAnsi="Calibri" w:cs="Calibri"/>
          <w:sz w:val="22"/>
          <w:szCs w:val="22"/>
        </w:rPr>
        <w:t xml:space="preserve"> - a </w:t>
      </w:r>
      <w:r w:rsidRPr="001D4114">
        <w:rPr>
          <w:rFonts w:ascii="Calibri" w:hAnsi="Calibri" w:cs="Calibri"/>
          <w:sz w:val="22"/>
          <w:szCs w:val="22"/>
        </w:rPr>
        <w:t>sign of an Italy that is increasingly aware and attentive to its own balance.</w:t>
      </w:r>
    </w:p>
    <w:p w14:paraId="3C18D611" w14:textId="77777777" w:rsidR="00F25F95" w:rsidRPr="001D4114" w:rsidRDefault="00F25F95" w:rsidP="00F25F95">
      <w:pPr>
        <w:spacing w:after="0" w:line="240" w:lineRule="auto"/>
        <w:jc w:val="both"/>
        <w:rPr>
          <w:rFonts w:ascii="Calibri" w:hAnsi="Calibri" w:cs="Calibri"/>
          <w:sz w:val="22"/>
          <w:szCs w:val="22"/>
        </w:rPr>
      </w:pPr>
    </w:p>
    <w:p w14:paraId="1FD930E8" w14:textId="77777777" w:rsidR="00F25F95" w:rsidRPr="001D4114" w:rsidRDefault="00F25F95" w:rsidP="00F25F95">
      <w:pPr>
        <w:spacing w:after="0" w:line="240" w:lineRule="auto"/>
        <w:jc w:val="both"/>
        <w:rPr>
          <w:rFonts w:ascii="Calibri" w:hAnsi="Calibri" w:cs="Calibri"/>
          <w:b/>
          <w:bCs/>
          <w:sz w:val="22"/>
          <w:szCs w:val="22"/>
        </w:rPr>
      </w:pPr>
      <w:r w:rsidRPr="001D4114">
        <w:rPr>
          <w:rFonts w:ascii="Calibri" w:hAnsi="Calibri" w:cs="Calibri"/>
          <w:b/>
          <w:bCs/>
          <w:sz w:val="22"/>
          <w:szCs w:val="22"/>
        </w:rPr>
        <w:t>WELLNESS IS ALSO DRIVING TOURISM</w:t>
      </w:r>
    </w:p>
    <w:p w14:paraId="6A35E8E1" w14:textId="2D7B12AF" w:rsidR="00F25F95" w:rsidRPr="001D4114" w:rsidRDefault="00F25F95" w:rsidP="00F25F95">
      <w:pPr>
        <w:spacing w:after="0" w:line="240" w:lineRule="auto"/>
        <w:jc w:val="both"/>
        <w:rPr>
          <w:rFonts w:ascii="Calibri" w:hAnsi="Calibri" w:cs="Calibri"/>
          <w:sz w:val="22"/>
          <w:szCs w:val="22"/>
        </w:rPr>
      </w:pPr>
      <w:r w:rsidRPr="001D4114">
        <w:rPr>
          <w:rFonts w:ascii="Calibri" w:hAnsi="Calibri" w:cs="Calibri"/>
          <w:sz w:val="22"/>
          <w:szCs w:val="22"/>
        </w:rPr>
        <w:t xml:space="preserve">The growth of wellness is also spreading to tourism, where it is emerging as one of the most significant trends in Italy. According to the latest </w:t>
      </w:r>
      <w:r w:rsidRPr="001D4114">
        <w:rPr>
          <w:rFonts w:ascii="Calibri" w:hAnsi="Calibri" w:cs="Calibri"/>
          <w:i/>
          <w:iCs/>
          <w:sz w:val="22"/>
          <w:szCs w:val="22"/>
        </w:rPr>
        <w:t>Global Wellness Economy Monitor 2024</w:t>
      </w:r>
      <w:r w:rsidRPr="001D4114">
        <w:rPr>
          <w:rFonts w:ascii="Calibri" w:hAnsi="Calibri" w:cs="Calibri"/>
          <w:sz w:val="22"/>
          <w:szCs w:val="22"/>
        </w:rPr>
        <w:t xml:space="preserve">, conducted by the Global Wellness Institute, our country recorded </w:t>
      </w:r>
      <w:r w:rsidRPr="001D4114">
        <w:rPr>
          <w:rFonts w:ascii="Calibri" w:hAnsi="Calibri" w:cs="Calibri"/>
          <w:b/>
          <w:bCs/>
          <w:sz w:val="22"/>
          <w:szCs w:val="22"/>
        </w:rPr>
        <w:t>13 million wellness-related trips</w:t>
      </w:r>
      <w:r w:rsidRPr="001D4114">
        <w:rPr>
          <w:rFonts w:ascii="Calibri" w:hAnsi="Calibri" w:cs="Calibri"/>
          <w:sz w:val="22"/>
          <w:szCs w:val="22"/>
        </w:rPr>
        <w:t xml:space="preserve">, with a total expenditure of </w:t>
      </w:r>
      <w:r w:rsidRPr="001D4114">
        <w:rPr>
          <w:rFonts w:ascii="Calibri" w:hAnsi="Calibri" w:cs="Calibri"/>
          <w:b/>
          <w:bCs/>
          <w:sz w:val="22"/>
          <w:szCs w:val="22"/>
        </w:rPr>
        <w:t>19.2 billion dollars</w:t>
      </w:r>
      <w:r w:rsidRPr="001D4114">
        <w:rPr>
          <w:rFonts w:ascii="Calibri" w:hAnsi="Calibri" w:cs="Calibri"/>
          <w:sz w:val="22"/>
          <w:szCs w:val="22"/>
        </w:rPr>
        <w:t xml:space="preserve">. These numbers position Italy among the world's most sought-after destinations for those seeking experiences focused on psycho-physical balance. Wellness tourism is divided into two main categories: primary trips, where the main motivation is wellness, and secondary trips, which integrate healthy activities into stays with other purposes. The latter account for </w:t>
      </w:r>
      <w:r w:rsidRPr="001D4114">
        <w:rPr>
          <w:rFonts w:ascii="Calibri" w:hAnsi="Calibri" w:cs="Calibri"/>
          <w:b/>
          <w:bCs/>
          <w:sz w:val="22"/>
          <w:szCs w:val="22"/>
        </w:rPr>
        <w:t>88% of trips</w:t>
      </w:r>
      <w:r w:rsidRPr="001D4114">
        <w:rPr>
          <w:rFonts w:ascii="Calibri" w:hAnsi="Calibri" w:cs="Calibri"/>
          <w:sz w:val="22"/>
          <w:szCs w:val="22"/>
        </w:rPr>
        <w:t xml:space="preserve"> and </w:t>
      </w:r>
      <w:r w:rsidRPr="001D4114">
        <w:rPr>
          <w:rFonts w:ascii="Calibri" w:hAnsi="Calibri" w:cs="Calibri"/>
          <w:b/>
          <w:bCs/>
          <w:sz w:val="22"/>
          <w:szCs w:val="22"/>
        </w:rPr>
        <w:t>85% of spending</w:t>
      </w:r>
      <w:r w:rsidRPr="001D4114">
        <w:rPr>
          <w:rFonts w:ascii="Calibri" w:hAnsi="Calibri" w:cs="Calibri"/>
          <w:sz w:val="22"/>
          <w:szCs w:val="22"/>
        </w:rPr>
        <w:t xml:space="preserve"> in the </w:t>
      </w:r>
      <w:r w:rsidR="001D4114" w:rsidRPr="001D4114">
        <w:rPr>
          <w:rFonts w:ascii="Calibri" w:hAnsi="Calibri" w:cs="Calibri"/>
          <w:sz w:val="22"/>
          <w:szCs w:val="22"/>
        </w:rPr>
        <w:t>industry</w:t>
      </w:r>
      <w:r w:rsidRPr="001D4114">
        <w:rPr>
          <w:rFonts w:ascii="Calibri" w:hAnsi="Calibri" w:cs="Calibri"/>
          <w:sz w:val="22"/>
          <w:szCs w:val="22"/>
        </w:rPr>
        <w:t xml:space="preserve">, confirming a growing trend: the desire for wellness is also making its way into more traditional business or leisure trips. Italian accommodation facilities are responding to this demand with increasingly targeted services: spas, healthy eating, physical activities, meditation, and </w:t>
      </w:r>
      <w:r w:rsidR="001D4114" w:rsidRPr="001D4114">
        <w:rPr>
          <w:rFonts w:ascii="Calibri" w:hAnsi="Calibri" w:cs="Calibri"/>
          <w:sz w:val="22"/>
          <w:szCs w:val="22"/>
        </w:rPr>
        <w:t>tailored</w:t>
      </w:r>
      <w:r w:rsidRPr="001D4114">
        <w:rPr>
          <w:rFonts w:ascii="Calibri" w:hAnsi="Calibri" w:cs="Calibri"/>
          <w:sz w:val="22"/>
          <w:szCs w:val="22"/>
        </w:rPr>
        <w:t xml:space="preserve"> treatments. </w:t>
      </w:r>
    </w:p>
    <w:p w14:paraId="301FF28E" w14:textId="77777777" w:rsidR="00F25F95" w:rsidRPr="001D4114" w:rsidRDefault="00F25F95" w:rsidP="00F25F95">
      <w:pPr>
        <w:spacing w:after="0" w:line="240" w:lineRule="auto"/>
        <w:jc w:val="both"/>
        <w:rPr>
          <w:rFonts w:ascii="Calibri" w:hAnsi="Calibri" w:cs="Calibri"/>
          <w:sz w:val="22"/>
          <w:szCs w:val="22"/>
        </w:rPr>
      </w:pPr>
    </w:p>
    <w:p w14:paraId="0A2F247E" w14:textId="5D54C1D3" w:rsidR="00F25F95" w:rsidRPr="001D4114" w:rsidRDefault="00F25F95" w:rsidP="00F25F95">
      <w:pPr>
        <w:spacing w:after="0" w:line="240" w:lineRule="auto"/>
        <w:jc w:val="both"/>
        <w:rPr>
          <w:rFonts w:ascii="Calibri" w:hAnsi="Calibri" w:cs="Calibri"/>
          <w:sz w:val="22"/>
          <w:szCs w:val="22"/>
        </w:rPr>
      </w:pPr>
      <w:r w:rsidRPr="001D4114">
        <w:rPr>
          <w:rFonts w:ascii="Calibri" w:hAnsi="Calibri" w:cs="Calibri"/>
          <w:sz w:val="22"/>
          <w:szCs w:val="22"/>
        </w:rPr>
        <w:t xml:space="preserve">Sources: </w:t>
      </w:r>
      <w:proofErr w:type="spellStart"/>
      <w:r w:rsidRPr="001D4114">
        <w:rPr>
          <w:rFonts w:ascii="Calibri" w:hAnsi="Calibri" w:cs="Calibri"/>
          <w:sz w:val="22"/>
          <w:szCs w:val="22"/>
        </w:rPr>
        <w:t>Unisalute</w:t>
      </w:r>
      <w:proofErr w:type="spellEnd"/>
      <w:r w:rsidRPr="001D4114">
        <w:rPr>
          <w:rFonts w:ascii="Calibri" w:hAnsi="Calibri" w:cs="Calibri"/>
          <w:sz w:val="22"/>
          <w:szCs w:val="22"/>
        </w:rPr>
        <w:t xml:space="preserve"> Health Observatory – </w:t>
      </w:r>
      <w:proofErr w:type="spellStart"/>
      <w:r w:rsidRPr="001D4114">
        <w:rPr>
          <w:rFonts w:ascii="Calibri" w:hAnsi="Calibri" w:cs="Calibri"/>
          <w:sz w:val="22"/>
          <w:szCs w:val="22"/>
        </w:rPr>
        <w:t>Eumetra</w:t>
      </w:r>
      <w:proofErr w:type="spellEnd"/>
      <w:r w:rsidRPr="001D4114">
        <w:rPr>
          <w:rFonts w:ascii="Calibri" w:hAnsi="Calibri" w:cs="Calibri"/>
          <w:sz w:val="22"/>
          <w:szCs w:val="22"/>
        </w:rPr>
        <w:t xml:space="preserve"> | Sports Value Observatory 2025 – Studio Ambrosetti | Sports Report 2024 – Sports and Health Studies Cent</w:t>
      </w:r>
      <w:r w:rsidR="005F4092">
        <w:rPr>
          <w:rFonts w:ascii="Calibri" w:hAnsi="Calibri" w:cs="Calibri"/>
          <w:sz w:val="22"/>
          <w:szCs w:val="22"/>
        </w:rPr>
        <w:t>re</w:t>
      </w:r>
      <w:r w:rsidRPr="001D4114">
        <w:rPr>
          <w:rFonts w:ascii="Calibri" w:hAnsi="Calibri" w:cs="Calibri"/>
          <w:sz w:val="22"/>
          <w:szCs w:val="22"/>
        </w:rPr>
        <w:t xml:space="preserve"> | Global Wellness Institute (GWI)</w:t>
      </w:r>
    </w:p>
    <w:p w14:paraId="355E0ED0" w14:textId="77777777" w:rsidR="00E80C9B" w:rsidRPr="001D4114" w:rsidRDefault="00E80C9B" w:rsidP="00E80C9B">
      <w:pPr>
        <w:spacing w:after="0" w:line="240" w:lineRule="auto"/>
        <w:jc w:val="both"/>
        <w:rPr>
          <w:rFonts w:ascii="Calibri" w:hAnsi="Calibri" w:cs="Calibri"/>
          <w:b/>
          <w:bCs/>
          <w:sz w:val="22"/>
          <w:szCs w:val="22"/>
        </w:rPr>
      </w:pPr>
    </w:p>
    <w:p w14:paraId="7608ACE2" w14:textId="77777777" w:rsidR="006219E7" w:rsidRPr="001D4114" w:rsidRDefault="006219E7" w:rsidP="00E80C9B">
      <w:pPr>
        <w:spacing w:after="0" w:line="240" w:lineRule="auto"/>
        <w:jc w:val="both"/>
        <w:rPr>
          <w:sz w:val="20"/>
          <w:szCs w:val="20"/>
        </w:rPr>
      </w:pPr>
    </w:p>
    <w:p w14:paraId="506BAD8C" w14:textId="77777777" w:rsidR="006219E7" w:rsidRPr="006219E7" w:rsidRDefault="006219E7" w:rsidP="006219E7">
      <w:pPr>
        <w:spacing w:after="0" w:line="240" w:lineRule="auto"/>
        <w:jc w:val="both"/>
        <w:rPr>
          <w:sz w:val="20"/>
          <w:szCs w:val="20"/>
        </w:rPr>
      </w:pPr>
      <w:r w:rsidRPr="006219E7">
        <w:rPr>
          <w:b/>
          <w:bCs/>
          <w:sz w:val="20"/>
          <w:szCs w:val="20"/>
        </w:rPr>
        <w:t>ABOUT RIMINIWELLNESS 2025</w:t>
      </w:r>
    </w:p>
    <w:p w14:paraId="4DEDBC89" w14:textId="77777777" w:rsidR="006219E7" w:rsidRPr="006219E7" w:rsidRDefault="006219E7" w:rsidP="006219E7">
      <w:pPr>
        <w:spacing w:after="0" w:line="240" w:lineRule="auto"/>
        <w:jc w:val="both"/>
        <w:rPr>
          <w:b/>
          <w:bCs/>
          <w:sz w:val="20"/>
          <w:szCs w:val="20"/>
        </w:rPr>
      </w:pPr>
      <w:r w:rsidRPr="006219E7">
        <w:rPr>
          <w:b/>
          <w:bCs/>
          <w:sz w:val="20"/>
          <w:szCs w:val="20"/>
        </w:rPr>
        <w:t>Date</w:t>
      </w:r>
      <w:r w:rsidRPr="006219E7">
        <w:rPr>
          <w:sz w:val="20"/>
          <w:szCs w:val="20"/>
        </w:rPr>
        <w:t xml:space="preserve">: 29 May – 1 June 2025; </w:t>
      </w:r>
      <w:r w:rsidRPr="006219E7">
        <w:rPr>
          <w:b/>
          <w:bCs/>
          <w:sz w:val="20"/>
          <w:szCs w:val="20"/>
        </w:rPr>
        <w:t>event type</w:t>
      </w:r>
      <w:r w:rsidRPr="006219E7">
        <w:rPr>
          <w:sz w:val="20"/>
          <w:szCs w:val="20"/>
        </w:rPr>
        <w:t xml:space="preserve">: international expo; </w:t>
      </w:r>
      <w:r w:rsidRPr="006219E7">
        <w:rPr>
          <w:b/>
          <w:bCs/>
          <w:sz w:val="20"/>
          <w:szCs w:val="20"/>
        </w:rPr>
        <w:t>organiser</w:t>
      </w:r>
      <w:r w:rsidRPr="006219E7">
        <w:rPr>
          <w:sz w:val="20"/>
          <w:szCs w:val="20"/>
        </w:rPr>
        <w:t xml:space="preserve">: Italian Exhibition Group S.p.A.; </w:t>
      </w:r>
      <w:r w:rsidRPr="006219E7">
        <w:rPr>
          <w:b/>
          <w:bCs/>
          <w:sz w:val="20"/>
          <w:szCs w:val="20"/>
        </w:rPr>
        <w:t>recurrence</w:t>
      </w:r>
      <w:r w:rsidRPr="006219E7">
        <w:rPr>
          <w:sz w:val="20"/>
          <w:szCs w:val="20"/>
        </w:rPr>
        <w:t xml:space="preserve">: annual; </w:t>
      </w:r>
      <w:r w:rsidRPr="006219E7">
        <w:rPr>
          <w:b/>
          <w:bCs/>
          <w:sz w:val="20"/>
          <w:szCs w:val="20"/>
        </w:rPr>
        <w:t>edition</w:t>
      </w:r>
      <w:r w:rsidRPr="006219E7">
        <w:rPr>
          <w:sz w:val="20"/>
          <w:szCs w:val="20"/>
        </w:rPr>
        <w:t>: 19</w:t>
      </w:r>
      <w:r w:rsidRPr="006219E7">
        <w:rPr>
          <w:sz w:val="20"/>
          <w:szCs w:val="20"/>
          <w:vertAlign w:val="superscript"/>
        </w:rPr>
        <w:t>th</w:t>
      </w:r>
      <w:r w:rsidRPr="006219E7">
        <w:rPr>
          <w:sz w:val="20"/>
          <w:szCs w:val="20"/>
        </w:rPr>
        <w:t xml:space="preserve">; </w:t>
      </w:r>
      <w:r w:rsidRPr="006219E7">
        <w:rPr>
          <w:b/>
          <w:bCs/>
          <w:sz w:val="20"/>
          <w:szCs w:val="20"/>
        </w:rPr>
        <w:t>open to:</w:t>
      </w:r>
      <w:r w:rsidRPr="006219E7">
        <w:rPr>
          <w:sz w:val="20"/>
          <w:szCs w:val="20"/>
        </w:rPr>
        <w:t xml:space="preserve"> general public and operators; </w:t>
      </w:r>
      <w:r w:rsidRPr="006219E7">
        <w:rPr>
          <w:b/>
          <w:bCs/>
          <w:sz w:val="20"/>
          <w:szCs w:val="20"/>
        </w:rPr>
        <w:t>info</w:t>
      </w:r>
      <w:r w:rsidRPr="006219E7">
        <w:rPr>
          <w:sz w:val="20"/>
          <w:szCs w:val="20"/>
        </w:rPr>
        <w:t xml:space="preserve">: </w:t>
      </w:r>
      <w:hyperlink r:id="rId6" w:history="1">
        <w:r w:rsidRPr="006219E7">
          <w:rPr>
            <w:rStyle w:val="Collegamentoipertestuale"/>
            <w:sz w:val="20"/>
            <w:szCs w:val="20"/>
          </w:rPr>
          <w:t>www.riminiwellness.com</w:t>
        </w:r>
      </w:hyperlink>
      <w:r w:rsidRPr="006219E7">
        <w:rPr>
          <w:sz w:val="20"/>
          <w:szCs w:val="20"/>
        </w:rPr>
        <w:t xml:space="preserve"> </w:t>
      </w:r>
      <w:r w:rsidRPr="006219E7">
        <w:rPr>
          <w:b/>
          <w:bCs/>
          <w:sz w:val="20"/>
          <w:szCs w:val="20"/>
        </w:rPr>
        <w:t>           </w:t>
      </w:r>
    </w:p>
    <w:p w14:paraId="7AA8AB37" w14:textId="2DCA09AE" w:rsidR="00E164E3" w:rsidRPr="001D4114" w:rsidRDefault="00E164E3" w:rsidP="002756A3">
      <w:pPr>
        <w:spacing w:after="0" w:line="240" w:lineRule="auto"/>
        <w:jc w:val="both"/>
        <w:rPr>
          <w:b/>
          <w:bCs/>
          <w:sz w:val="20"/>
          <w:szCs w:val="20"/>
        </w:rPr>
      </w:pPr>
    </w:p>
    <w:p w14:paraId="51DA60B9" w14:textId="28CA79A0" w:rsidR="00D9274B" w:rsidRPr="001D4114" w:rsidRDefault="00D9274B" w:rsidP="00E80C9B">
      <w:pPr>
        <w:autoSpaceDE w:val="0"/>
        <w:autoSpaceDN w:val="0"/>
        <w:spacing w:after="0" w:line="240" w:lineRule="auto"/>
        <w:rPr>
          <w:sz w:val="20"/>
          <w:szCs w:val="20"/>
        </w:rPr>
      </w:pPr>
      <w:r w:rsidRPr="001D4114">
        <w:rPr>
          <w:b/>
          <w:bCs/>
          <w:sz w:val="20"/>
          <w:szCs w:val="20"/>
        </w:rPr>
        <w:t>PRESS CONTACT ITALIAN EXHIBITION GROUP</w:t>
      </w:r>
      <w:r w:rsidRPr="001D4114">
        <w:rPr>
          <w:b/>
          <w:bCs/>
          <w:sz w:val="20"/>
          <w:szCs w:val="20"/>
        </w:rPr>
        <w:br/>
        <w:t>head of corporate communication &amp; media relation:</w:t>
      </w:r>
      <w:r w:rsidRPr="001D4114">
        <w:rPr>
          <w:sz w:val="20"/>
          <w:szCs w:val="20"/>
        </w:rPr>
        <w:t xml:space="preserve"> Elisabetta Vitali</w:t>
      </w:r>
      <w:r w:rsidRPr="001D4114">
        <w:rPr>
          <w:sz w:val="20"/>
          <w:szCs w:val="20"/>
        </w:rPr>
        <w:br/>
      </w:r>
      <w:r w:rsidRPr="001D4114">
        <w:rPr>
          <w:b/>
          <w:bCs/>
          <w:sz w:val="20"/>
          <w:szCs w:val="20"/>
        </w:rPr>
        <w:t>press office manager</w:t>
      </w:r>
      <w:r w:rsidRPr="001D4114">
        <w:rPr>
          <w:sz w:val="20"/>
          <w:szCs w:val="20"/>
        </w:rPr>
        <w:t xml:space="preserve">: Marco Forcellini, Pier Francesco Bellini | </w:t>
      </w:r>
      <w:r w:rsidRPr="001D4114">
        <w:rPr>
          <w:b/>
          <w:bCs/>
          <w:sz w:val="20"/>
          <w:szCs w:val="20"/>
        </w:rPr>
        <w:t>press office coordinator</w:t>
      </w:r>
      <w:r w:rsidRPr="001D4114">
        <w:rPr>
          <w:sz w:val="20"/>
          <w:szCs w:val="20"/>
        </w:rPr>
        <w:t xml:space="preserve">: Luca Paganin | </w:t>
      </w:r>
      <w:r w:rsidRPr="001D4114">
        <w:rPr>
          <w:b/>
          <w:bCs/>
          <w:sz w:val="20"/>
          <w:szCs w:val="20"/>
        </w:rPr>
        <w:t xml:space="preserve">international press office coordinator: </w:t>
      </w:r>
      <w:r w:rsidRPr="001D4114">
        <w:rPr>
          <w:sz w:val="20"/>
          <w:szCs w:val="20"/>
        </w:rPr>
        <w:t xml:space="preserve">Silvia Giorgi | </w:t>
      </w:r>
      <w:r w:rsidRPr="001D4114">
        <w:rPr>
          <w:b/>
          <w:bCs/>
          <w:sz w:val="20"/>
          <w:szCs w:val="20"/>
        </w:rPr>
        <w:t>press office specialist:</w:t>
      </w:r>
      <w:r w:rsidRPr="001D4114">
        <w:rPr>
          <w:sz w:val="20"/>
          <w:szCs w:val="20"/>
        </w:rPr>
        <w:t xml:space="preserve"> Mirko Malgieri; Nicoletta Evangelisti | </w:t>
      </w:r>
      <w:hyperlink r:id="rId7" w:tooltip="web site" w:history="1">
        <w:r w:rsidRPr="001D4114">
          <w:rPr>
            <w:color w:val="0563C1" w:themeColor="hyperlink"/>
            <w:sz w:val="20"/>
            <w:szCs w:val="20"/>
            <w:u w:val="single"/>
          </w:rPr>
          <w:t>media@iegexpo.it</w:t>
        </w:r>
      </w:hyperlink>
    </w:p>
    <w:p w14:paraId="41BD77B1" w14:textId="77777777" w:rsidR="00D9274B" w:rsidRPr="001D4114" w:rsidRDefault="00D9274B" w:rsidP="00E80C9B">
      <w:pPr>
        <w:spacing w:after="0" w:line="240" w:lineRule="auto"/>
        <w:rPr>
          <w:b/>
          <w:bCs/>
          <w:color w:val="000000"/>
          <w:sz w:val="20"/>
          <w:szCs w:val="20"/>
          <w:shd w:val="clear" w:color="auto" w:fill="FFFFFF"/>
        </w:rPr>
      </w:pPr>
    </w:p>
    <w:p w14:paraId="1CA59D04" w14:textId="77777777" w:rsidR="00D9274B" w:rsidRPr="001D4114" w:rsidRDefault="00D9274B" w:rsidP="00E80C9B">
      <w:pPr>
        <w:spacing w:after="0" w:line="240" w:lineRule="auto"/>
        <w:rPr>
          <w:b/>
          <w:bCs/>
          <w:sz w:val="20"/>
          <w:szCs w:val="20"/>
          <w:shd w:val="clear" w:color="auto" w:fill="FFFFFF"/>
        </w:rPr>
      </w:pPr>
      <w:r w:rsidRPr="001D4114">
        <w:rPr>
          <w:b/>
          <w:bCs/>
          <w:color w:val="000000"/>
          <w:sz w:val="20"/>
          <w:szCs w:val="20"/>
          <w:shd w:val="clear" w:color="auto" w:fill="FFFFFF"/>
        </w:rPr>
        <w:t>MEDIA AGENCY RIMINIWELLNESS</w:t>
      </w:r>
    </w:p>
    <w:p w14:paraId="18856285" w14:textId="77777777" w:rsidR="00D9274B" w:rsidRPr="001D4114" w:rsidRDefault="00D9274B" w:rsidP="00E80C9B">
      <w:pPr>
        <w:spacing w:after="0" w:line="240" w:lineRule="auto"/>
        <w:rPr>
          <w:sz w:val="20"/>
          <w:szCs w:val="20"/>
          <w:shd w:val="clear" w:color="auto" w:fill="FFFFFF"/>
        </w:rPr>
      </w:pPr>
      <w:r w:rsidRPr="001D4114">
        <w:rPr>
          <w:b/>
          <w:bCs/>
          <w:color w:val="000000"/>
          <w:sz w:val="20"/>
          <w:szCs w:val="20"/>
          <w:shd w:val="clear" w:color="auto" w:fill="FFFFFF"/>
        </w:rPr>
        <w:t>Naper Multimedia</w:t>
      </w:r>
      <w:r w:rsidRPr="001D4114">
        <w:rPr>
          <w:color w:val="000000"/>
          <w:sz w:val="20"/>
          <w:szCs w:val="20"/>
          <w:shd w:val="clear" w:color="auto" w:fill="FFFFFF"/>
        </w:rPr>
        <w:t xml:space="preserve">| Zoe Perna | T. +39 02 97699600 | </w:t>
      </w:r>
      <w:hyperlink r:id="rId8" w:history="1">
        <w:r w:rsidRPr="001D4114">
          <w:rPr>
            <w:color w:val="0563C1" w:themeColor="hyperlink"/>
            <w:sz w:val="20"/>
            <w:szCs w:val="20"/>
            <w:u w:val="single"/>
            <w:shd w:val="clear" w:color="auto" w:fill="FFFFFF"/>
          </w:rPr>
          <w:t>zoe.perna@napermultimedia.it</w:t>
        </w:r>
      </w:hyperlink>
      <w:r w:rsidRPr="001D4114">
        <w:rPr>
          <w:color w:val="000000"/>
          <w:sz w:val="20"/>
          <w:szCs w:val="20"/>
          <w:shd w:val="clear" w:color="auto" w:fill="FFFFFF"/>
        </w:rPr>
        <w:t xml:space="preserve"> | </w:t>
      </w:r>
      <w:hyperlink r:id="rId9" w:history="1">
        <w:r w:rsidRPr="001D4114">
          <w:rPr>
            <w:color w:val="0563C1" w:themeColor="hyperlink"/>
            <w:sz w:val="20"/>
            <w:szCs w:val="20"/>
            <w:u w:val="single"/>
            <w:shd w:val="clear" w:color="auto" w:fill="FFFFFF"/>
          </w:rPr>
          <w:t>staff@napermultimedia.it</w:t>
        </w:r>
      </w:hyperlink>
    </w:p>
    <w:p w14:paraId="50214768" w14:textId="77777777" w:rsidR="00D9274B" w:rsidRPr="001D4114" w:rsidRDefault="00D9274B" w:rsidP="00E80C9B">
      <w:pPr>
        <w:autoSpaceDE w:val="0"/>
        <w:autoSpaceDN w:val="0"/>
        <w:spacing w:after="0" w:line="240" w:lineRule="auto"/>
        <w:jc w:val="both"/>
        <w:rPr>
          <w:sz w:val="22"/>
          <w:szCs w:val="22"/>
        </w:rPr>
      </w:pPr>
    </w:p>
    <w:p w14:paraId="0F03984D" w14:textId="6302AEBE" w:rsidR="002756A3" w:rsidRPr="00C151F0" w:rsidRDefault="002756A3" w:rsidP="002756A3">
      <w:pPr>
        <w:ind w:right="367"/>
        <w:rPr>
          <w:b/>
          <w:bCs/>
          <w:sz w:val="20"/>
          <w:szCs w:val="20"/>
          <w:shd w:val="clear" w:color="auto" w:fill="FFFFFF"/>
        </w:rPr>
      </w:pPr>
      <w:r w:rsidRPr="0003290C">
        <w:rPr>
          <w:noProof/>
        </w:rPr>
        <w:drawing>
          <wp:inline distT="0" distB="0" distL="0" distR="0" wp14:anchorId="3AE219C6" wp14:editId="33F1EC4A">
            <wp:extent cx="5283200" cy="1651000"/>
            <wp:effectExtent l="0" t="0" r="0" b="6350"/>
            <wp:docPr id="2083372965" name="Immagine 2" descr="Immagine che contiene testo, Caratter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testo, Carattere, schermata&#10;&#10;Descrizione generata automa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83200" cy="1651000"/>
                    </a:xfrm>
                    <a:prstGeom prst="rect">
                      <a:avLst/>
                    </a:prstGeom>
                    <a:noFill/>
                    <a:ln>
                      <a:noFill/>
                    </a:ln>
                  </pic:spPr>
                </pic:pic>
              </a:graphicData>
            </a:graphic>
          </wp:inline>
        </w:drawing>
      </w:r>
    </w:p>
    <w:p w14:paraId="17F66D82" w14:textId="77777777" w:rsidR="002756A3" w:rsidRPr="00C151F0" w:rsidRDefault="002756A3" w:rsidP="002756A3">
      <w:pPr>
        <w:ind w:right="367"/>
        <w:jc w:val="both"/>
        <w:rPr>
          <w:b/>
          <w:bCs/>
          <w:sz w:val="20"/>
          <w:szCs w:val="20"/>
        </w:rPr>
      </w:pPr>
    </w:p>
    <w:p w14:paraId="63D3DC28" w14:textId="77777777" w:rsidR="002756A3" w:rsidRPr="00C151F0" w:rsidRDefault="002756A3" w:rsidP="002756A3">
      <w:pPr>
        <w:ind w:left="284" w:right="367"/>
        <w:jc w:val="both"/>
        <w:rPr>
          <w:b/>
          <w:bCs/>
          <w:sz w:val="20"/>
          <w:szCs w:val="20"/>
        </w:rPr>
      </w:pPr>
    </w:p>
    <w:p w14:paraId="51B1D2C1" w14:textId="77777777" w:rsidR="002756A3" w:rsidRPr="0034727F" w:rsidRDefault="002756A3" w:rsidP="002756A3">
      <w:pPr>
        <w:jc w:val="both"/>
      </w:pPr>
      <w:r w:rsidRPr="0034727F">
        <w:rPr>
          <w:sz w:val="18"/>
          <w:szCs w:val="18"/>
        </w:rPr>
        <w:lastRenderedPageBreak/>
        <w:t>This press release contains forecast elements and estimates that reflect the management’s current opinions (“forward-looking statements”), particularly regarding future management performance, realization of investments, cash flow trends and the evolution of the financial structure. For their very nature, forward-looking statements have a component of risk and uncertainty, as they depend on the occurrence of future events. The effective results may differ (even significantly) from those announced, due to numerous factors, including, only by way of example: food service market and tourist flow trends in Italy, gold and jewellery market trends, green economy market trends; the evolution of raw material prices; general macroeconomic conditions; geopolitical factors and evolutions in the legislative framework. Moreover, the information contained in this release does not claim to be complete, and has not been verified by independent third parties. Forecasts, estimates and objectives contained herein are based on the information available to the Company as at the date of this release.</w:t>
      </w:r>
      <w:r w:rsidRPr="0034727F">
        <w:t xml:space="preserve"> </w:t>
      </w:r>
    </w:p>
    <w:p w14:paraId="21287B51" w14:textId="77777777" w:rsidR="00D9274B" w:rsidRPr="002756A3" w:rsidRDefault="00D9274B" w:rsidP="00E80C9B">
      <w:pPr>
        <w:spacing w:after="0" w:line="240" w:lineRule="auto"/>
      </w:pPr>
    </w:p>
    <w:p w14:paraId="55BBD82D" w14:textId="28BBF548" w:rsidR="00A578D8" w:rsidRPr="002756A3" w:rsidRDefault="00A578D8" w:rsidP="00E80C9B">
      <w:pPr>
        <w:spacing w:after="0" w:line="240" w:lineRule="auto"/>
      </w:pPr>
    </w:p>
    <w:sectPr w:rsidR="00A578D8" w:rsidRPr="002756A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C628D"/>
    <w:multiLevelType w:val="hybridMultilevel"/>
    <w:tmpl w:val="7B3C13F4"/>
    <w:lvl w:ilvl="0" w:tplc="F918A5E2">
      <w:numFmt w:val="bullet"/>
      <w:lvlText w:val=""/>
      <w:lvlJc w:val="left"/>
      <w:pPr>
        <w:ind w:left="720" w:hanging="360"/>
      </w:pPr>
      <w:rPr>
        <w:rFonts w:ascii="Symbol" w:eastAsia="Calibri" w:hAnsi="Symbol" w:cs="Segoe U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B590DD2"/>
    <w:multiLevelType w:val="multilevel"/>
    <w:tmpl w:val="C742A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FE0C6F"/>
    <w:multiLevelType w:val="multilevel"/>
    <w:tmpl w:val="6928B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9508275">
    <w:abstractNumId w:val="1"/>
  </w:num>
  <w:num w:numId="2" w16cid:durableId="426855636">
    <w:abstractNumId w:val="2"/>
  </w:num>
  <w:num w:numId="3" w16cid:durableId="345793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2DE"/>
    <w:rsid w:val="00022A0F"/>
    <w:rsid w:val="000C2C17"/>
    <w:rsid w:val="000E069A"/>
    <w:rsid w:val="000E11CB"/>
    <w:rsid w:val="00195D35"/>
    <w:rsid w:val="001D4114"/>
    <w:rsid w:val="00247961"/>
    <w:rsid w:val="002572DE"/>
    <w:rsid w:val="002756A3"/>
    <w:rsid w:val="002C48CF"/>
    <w:rsid w:val="0031543B"/>
    <w:rsid w:val="00364C48"/>
    <w:rsid w:val="00386C80"/>
    <w:rsid w:val="003917BF"/>
    <w:rsid w:val="003C0FBD"/>
    <w:rsid w:val="004037FB"/>
    <w:rsid w:val="00476D01"/>
    <w:rsid w:val="004809BB"/>
    <w:rsid w:val="00491770"/>
    <w:rsid w:val="004A1062"/>
    <w:rsid w:val="004C3E82"/>
    <w:rsid w:val="004D6FC1"/>
    <w:rsid w:val="0051689C"/>
    <w:rsid w:val="0053048D"/>
    <w:rsid w:val="005348D6"/>
    <w:rsid w:val="00563DBD"/>
    <w:rsid w:val="005856AC"/>
    <w:rsid w:val="005948F1"/>
    <w:rsid w:val="005F4092"/>
    <w:rsid w:val="005F530C"/>
    <w:rsid w:val="006219E7"/>
    <w:rsid w:val="0064220A"/>
    <w:rsid w:val="00652465"/>
    <w:rsid w:val="006736CE"/>
    <w:rsid w:val="006E19E1"/>
    <w:rsid w:val="00716A46"/>
    <w:rsid w:val="007515AB"/>
    <w:rsid w:val="007E7B68"/>
    <w:rsid w:val="007F37D5"/>
    <w:rsid w:val="007F3FBB"/>
    <w:rsid w:val="00815D60"/>
    <w:rsid w:val="008A4289"/>
    <w:rsid w:val="00904A66"/>
    <w:rsid w:val="009228A3"/>
    <w:rsid w:val="00925E94"/>
    <w:rsid w:val="009363D6"/>
    <w:rsid w:val="00937FF0"/>
    <w:rsid w:val="00967C8C"/>
    <w:rsid w:val="00A53A4A"/>
    <w:rsid w:val="00A578D8"/>
    <w:rsid w:val="00A65514"/>
    <w:rsid w:val="00C164E7"/>
    <w:rsid w:val="00C2039E"/>
    <w:rsid w:val="00CD79F6"/>
    <w:rsid w:val="00D02A10"/>
    <w:rsid w:val="00D31E84"/>
    <w:rsid w:val="00D357BD"/>
    <w:rsid w:val="00D9274B"/>
    <w:rsid w:val="00DC1122"/>
    <w:rsid w:val="00E164E3"/>
    <w:rsid w:val="00E42C38"/>
    <w:rsid w:val="00E80C9B"/>
    <w:rsid w:val="00F25F95"/>
    <w:rsid w:val="00F44243"/>
    <w:rsid w:val="00F9331E"/>
    <w:rsid w:val="00F9396A"/>
    <w:rsid w:val="00FF77C8"/>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7CE547A"/>
  <w15:chartTrackingRefBased/>
  <w15:docId w15:val="{FB0FC268-3FBD-464F-AB3B-1DFC161AF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en-GB"/>
    </w:rPr>
  </w:style>
  <w:style w:type="paragraph" w:styleId="Titolo1">
    <w:name w:val="heading 1"/>
    <w:basedOn w:val="Normale"/>
    <w:next w:val="Normale"/>
    <w:link w:val="Titolo1Carattere"/>
    <w:uiPriority w:val="9"/>
    <w:qFormat/>
    <w:rsid w:val="002572D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unhideWhenUsed/>
    <w:qFormat/>
    <w:rsid w:val="002572D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2572DE"/>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2572DE"/>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2572DE"/>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2572DE"/>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572DE"/>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572DE"/>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572DE"/>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572DE"/>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rsid w:val="002572DE"/>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2572DE"/>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2572DE"/>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2572DE"/>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2572D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572D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572D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572DE"/>
    <w:rPr>
      <w:rFonts w:eastAsiaTheme="majorEastAsia" w:cstheme="majorBidi"/>
      <w:color w:val="272727" w:themeColor="text1" w:themeTint="D8"/>
    </w:rPr>
  </w:style>
  <w:style w:type="paragraph" w:styleId="Titolo">
    <w:name w:val="Title"/>
    <w:basedOn w:val="Normale"/>
    <w:next w:val="Normale"/>
    <w:link w:val="TitoloCarattere"/>
    <w:uiPriority w:val="10"/>
    <w:qFormat/>
    <w:rsid w:val="002572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572D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572DE"/>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572D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572DE"/>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2572DE"/>
    <w:rPr>
      <w:i/>
      <w:iCs/>
      <w:color w:val="404040" w:themeColor="text1" w:themeTint="BF"/>
    </w:rPr>
  </w:style>
  <w:style w:type="paragraph" w:styleId="Paragrafoelenco">
    <w:name w:val="List Paragraph"/>
    <w:basedOn w:val="Normale"/>
    <w:uiPriority w:val="34"/>
    <w:qFormat/>
    <w:rsid w:val="002572DE"/>
    <w:pPr>
      <w:ind w:left="720"/>
      <w:contextualSpacing/>
    </w:pPr>
  </w:style>
  <w:style w:type="character" w:styleId="Enfasiintensa">
    <w:name w:val="Intense Emphasis"/>
    <w:basedOn w:val="Carpredefinitoparagrafo"/>
    <w:uiPriority w:val="21"/>
    <w:qFormat/>
    <w:rsid w:val="002572DE"/>
    <w:rPr>
      <w:i/>
      <w:iCs/>
      <w:color w:val="2F5496" w:themeColor="accent1" w:themeShade="BF"/>
    </w:rPr>
  </w:style>
  <w:style w:type="paragraph" w:styleId="Citazioneintensa">
    <w:name w:val="Intense Quote"/>
    <w:basedOn w:val="Normale"/>
    <w:next w:val="Normale"/>
    <w:link w:val="CitazioneintensaCarattere"/>
    <w:uiPriority w:val="30"/>
    <w:qFormat/>
    <w:rsid w:val="002572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2572DE"/>
    <w:rPr>
      <w:i/>
      <w:iCs/>
      <w:color w:val="2F5496" w:themeColor="accent1" w:themeShade="BF"/>
    </w:rPr>
  </w:style>
  <w:style w:type="character" w:styleId="Riferimentointenso">
    <w:name w:val="Intense Reference"/>
    <w:basedOn w:val="Carpredefinitoparagrafo"/>
    <w:uiPriority w:val="32"/>
    <w:qFormat/>
    <w:rsid w:val="002572DE"/>
    <w:rPr>
      <w:b/>
      <w:bCs/>
      <w:smallCaps/>
      <w:color w:val="2F5496" w:themeColor="accent1" w:themeShade="BF"/>
      <w:spacing w:val="5"/>
    </w:rPr>
  </w:style>
  <w:style w:type="paragraph" w:styleId="NormaleWeb">
    <w:name w:val="Normal (Web)"/>
    <w:basedOn w:val="Normale"/>
    <w:uiPriority w:val="99"/>
    <w:semiHidden/>
    <w:unhideWhenUsed/>
    <w:rsid w:val="007E7B68"/>
    <w:rPr>
      <w:rFonts w:ascii="Times New Roman" w:hAnsi="Times New Roman" w:cs="Times New Roman"/>
    </w:rPr>
  </w:style>
  <w:style w:type="character" w:styleId="Rimandocommento">
    <w:name w:val="annotation reference"/>
    <w:basedOn w:val="Carpredefinitoparagrafo"/>
    <w:uiPriority w:val="99"/>
    <w:semiHidden/>
    <w:unhideWhenUsed/>
    <w:rsid w:val="00A53A4A"/>
    <w:rPr>
      <w:sz w:val="16"/>
      <w:szCs w:val="16"/>
    </w:rPr>
  </w:style>
  <w:style w:type="paragraph" w:styleId="Testocommento">
    <w:name w:val="annotation text"/>
    <w:basedOn w:val="Normale"/>
    <w:link w:val="TestocommentoCarattere"/>
    <w:uiPriority w:val="99"/>
    <w:unhideWhenUsed/>
    <w:rsid w:val="00A53A4A"/>
    <w:pPr>
      <w:spacing w:line="240" w:lineRule="auto"/>
    </w:pPr>
    <w:rPr>
      <w:sz w:val="20"/>
      <w:szCs w:val="20"/>
    </w:rPr>
  </w:style>
  <w:style w:type="character" w:customStyle="1" w:styleId="TestocommentoCarattere">
    <w:name w:val="Testo commento Carattere"/>
    <w:basedOn w:val="Carpredefinitoparagrafo"/>
    <w:link w:val="Testocommento"/>
    <w:uiPriority w:val="99"/>
    <w:rsid w:val="00A53A4A"/>
    <w:rPr>
      <w:sz w:val="20"/>
      <w:szCs w:val="20"/>
    </w:rPr>
  </w:style>
  <w:style w:type="paragraph" w:styleId="Soggettocommento">
    <w:name w:val="annotation subject"/>
    <w:basedOn w:val="Testocommento"/>
    <w:next w:val="Testocommento"/>
    <w:link w:val="SoggettocommentoCarattere"/>
    <w:uiPriority w:val="99"/>
    <w:semiHidden/>
    <w:unhideWhenUsed/>
    <w:rsid w:val="00A53A4A"/>
    <w:rPr>
      <w:b/>
      <w:bCs/>
    </w:rPr>
  </w:style>
  <w:style w:type="character" w:customStyle="1" w:styleId="SoggettocommentoCarattere">
    <w:name w:val="Soggetto commento Carattere"/>
    <w:basedOn w:val="TestocommentoCarattere"/>
    <w:link w:val="Soggettocommento"/>
    <w:uiPriority w:val="99"/>
    <w:semiHidden/>
    <w:rsid w:val="00A53A4A"/>
    <w:rPr>
      <w:b/>
      <w:bCs/>
      <w:sz w:val="20"/>
      <w:szCs w:val="20"/>
    </w:rPr>
  </w:style>
  <w:style w:type="character" w:styleId="Collegamentoipertestuale">
    <w:name w:val="Hyperlink"/>
    <w:basedOn w:val="Carpredefinitoparagrafo"/>
    <w:uiPriority w:val="99"/>
    <w:unhideWhenUsed/>
    <w:rsid w:val="006219E7"/>
    <w:rPr>
      <w:color w:val="0563C1" w:themeColor="hyperlink"/>
      <w:u w:val="single"/>
    </w:rPr>
  </w:style>
  <w:style w:type="character" w:styleId="Menzionenonrisolta">
    <w:name w:val="Unresolved Mention"/>
    <w:basedOn w:val="Carpredefinitoparagrafo"/>
    <w:uiPriority w:val="99"/>
    <w:semiHidden/>
    <w:unhideWhenUsed/>
    <w:rsid w:val="006219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071634">
      <w:bodyDiv w:val="1"/>
      <w:marLeft w:val="0"/>
      <w:marRight w:val="0"/>
      <w:marTop w:val="0"/>
      <w:marBottom w:val="0"/>
      <w:divBdr>
        <w:top w:val="none" w:sz="0" w:space="0" w:color="auto"/>
        <w:left w:val="none" w:sz="0" w:space="0" w:color="auto"/>
        <w:bottom w:val="none" w:sz="0" w:space="0" w:color="auto"/>
        <w:right w:val="none" w:sz="0" w:space="0" w:color="auto"/>
      </w:divBdr>
    </w:div>
    <w:div w:id="471216718">
      <w:bodyDiv w:val="1"/>
      <w:marLeft w:val="0"/>
      <w:marRight w:val="0"/>
      <w:marTop w:val="0"/>
      <w:marBottom w:val="0"/>
      <w:divBdr>
        <w:top w:val="none" w:sz="0" w:space="0" w:color="auto"/>
        <w:left w:val="none" w:sz="0" w:space="0" w:color="auto"/>
        <w:bottom w:val="none" w:sz="0" w:space="0" w:color="auto"/>
        <w:right w:val="none" w:sz="0" w:space="0" w:color="auto"/>
      </w:divBdr>
    </w:div>
    <w:div w:id="497618211">
      <w:bodyDiv w:val="1"/>
      <w:marLeft w:val="0"/>
      <w:marRight w:val="0"/>
      <w:marTop w:val="0"/>
      <w:marBottom w:val="0"/>
      <w:divBdr>
        <w:top w:val="none" w:sz="0" w:space="0" w:color="auto"/>
        <w:left w:val="none" w:sz="0" w:space="0" w:color="auto"/>
        <w:bottom w:val="none" w:sz="0" w:space="0" w:color="auto"/>
        <w:right w:val="none" w:sz="0" w:space="0" w:color="auto"/>
      </w:divBdr>
    </w:div>
    <w:div w:id="512453901">
      <w:bodyDiv w:val="1"/>
      <w:marLeft w:val="0"/>
      <w:marRight w:val="0"/>
      <w:marTop w:val="0"/>
      <w:marBottom w:val="0"/>
      <w:divBdr>
        <w:top w:val="none" w:sz="0" w:space="0" w:color="auto"/>
        <w:left w:val="none" w:sz="0" w:space="0" w:color="auto"/>
        <w:bottom w:val="none" w:sz="0" w:space="0" w:color="auto"/>
        <w:right w:val="none" w:sz="0" w:space="0" w:color="auto"/>
      </w:divBdr>
    </w:div>
    <w:div w:id="546768774">
      <w:bodyDiv w:val="1"/>
      <w:marLeft w:val="0"/>
      <w:marRight w:val="0"/>
      <w:marTop w:val="0"/>
      <w:marBottom w:val="0"/>
      <w:divBdr>
        <w:top w:val="none" w:sz="0" w:space="0" w:color="auto"/>
        <w:left w:val="none" w:sz="0" w:space="0" w:color="auto"/>
        <w:bottom w:val="none" w:sz="0" w:space="0" w:color="auto"/>
        <w:right w:val="none" w:sz="0" w:space="0" w:color="auto"/>
      </w:divBdr>
    </w:div>
    <w:div w:id="640421419">
      <w:bodyDiv w:val="1"/>
      <w:marLeft w:val="0"/>
      <w:marRight w:val="0"/>
      <w:marTop w:val="0"/>
      <w:marBottom w:val="0"/>
      <w:divBdr>
        <w:top w:val="none" w:sz="0" w:space="0" w:color="auto"/>
        <w:left w:val="none" w:sz="0" w:space="0" w:color="auto"/>
        <w:bottom w:val="none" w:sz="0" w:space="0" w:color="auto"/>
        <w:right w:val="none" w:sz="0" w:space="0" w:color="auto"/>
      </w:divBdr>
    </w:div>
    <w:div w:id="657001634">
      <w:bodyDiv w:val="1"/>
      <w:marLeft w:val="0"/>
      <w:marRight w:val="0"/>
      <w:marTop w:val="0"/>
      <w:marBottom w:val="0"/>
      <w:divBdr>
        <w:top w:val="none" w:sz="0" w:space="0" w:color="auto"/>
        <w:left w:val="none" w:sz="0" w:space="0" w:color="auto"/>
        <w:bottom w:val="none" w:sz="0" w:space="0" w:color="auto"/>
        <w:right w:val="none" w:sz="0" w:space="0" w:color="auto"/>
      </w:divBdr>
    </w:div>
    <w:div w:id="723674087">
      <w:bodyDiv w:val="1"/>
      <w:marLeft w:val="0"/>
      <w:marRight w:val="0"/>
      <w:marTop w:val="0"/>
      <w:marBottom w:val="0"/>
      <w:divBdr>
        <w:top w:val="none" w:sz="0" w:space="0" w:color="auto"/>
        <w:left w:val="none" w:sz="0" w:space="0" w:color="auto"/>
        <w:bottom w:val="none" w:sz="0" w:space="0" w:color="auto"/>
        <w:right w:val="none" w:sz="0" w:space="0" w:color="auto"/>
      </w:divBdr>
    </w:div>
    <w:div w:id="820972842">
      <w:bodyDiv w:val="1"/>
      <w:marLeft w:val="0"/>
      <w:marRight w:val="0"/>
      <w:marTop w:val="0"/>
      <w:marBottom w:val="0"/>
      <w:divBdr>
        <w:top w:val="none" w:sz="0" w:space="0" w:color="auto"/>
        <w:left w:val="none" w:sz="0" w:space="0" w:color="auto"/>
        <w:bottom w:val="none" w:sz="0" w:space="0" w:color="auto"/>
        <w:right w:val="none" w:sz="0" w:space="0" w:color="auto"/>
      </w:divBdr>
    </w:div>
    <w:div w:id="1129476953">
      <w:bodyDiv w:val="1"/>
      <w:marLeft w:val="0"/>
      <w:marRight w:val="0"/>
      <w:marTop w:val="0"/>
      <w:marBottom w:val="0"/>
      <w:divBdr>
        <w:top w:val="none" w:sz="0" w:space="0" w:color="auto"/>
        <w:left w:val="none" w:sz="0" w:space="0" w:color="auto"/>
        <w:bottom w:val="none" w:sz="0" w:space="0" w:color="auto"/>
        <w:right w:val="none" w:sz="0" w:space="0" w:color="auto"/>
      </w:divBdr>
    </w:div>
    <w:div w:id="1135026273">
      <w:bodyDiv w:val="1"/>
      <w:marLeft w:val="0"/>
      <w:marRight w:val="0"/>
      <w:marTop w:val="0"/>
      <w:marBottom w:val="0"/>
      <w:divBdr>
        <w:top w:val="none" w:sz="0" w:space="0" w:color="auto"/>
        <w:left w:val="none" w:sz="0" w:space="0" w:color="auto"/>
        <w:bottom w:val="none" w:sz="0" w:space="0" w:color="auto"/>
        <w:right w:val="none" w:sz="0" w:space="0" w:color="auto"/>
      </w:divBdr>
    </w:div>
    <w:div w:id="1207716026">
      <w:bodyDiv w:val="1"/>
      <w:marLeft w:val="0"/>
      <w:marRight w:val="0"/>
      <w:marTop w:val="0"/>
      <w:marBottom w:val="0"/>
      <w:divBdr>
        <w:top w:val="none" w:sz="0" w:space="0" w:color="auto"/>
        <w:left w:val="none" w:sz="0" w:space="0" w:color="auto"/>
        <w:bottom w:val="none" w:sz="0" w:space="0" w:color="auto"/>
        <w:right w:val="none" w:sz="0" w:space="0" w:color="auto"/>
      </w:divBdr>
    </w:div>
    <w:div w:id="1378819131">
      <w:bodyDiv w:val="1"/>
      <w:marLeft w:val="0"/>
      <w:marRight w:val="0"/>
      <w:marTop w:val="0"/>
      <w:marBottom w:val="0"/>
      <w:divBdr>
        <w:top w:val="none" w:sz="0" w:space="0" w:color="auto"/>
        <w:left w:val="none" w:sz="0" w:space="0" w:color="auto"/>
        <w:bottom w:val="none" w:sz="0" w:space="0" w:color="auto"/>
        <w:right w:val="none" w:sz="0" w:space="0" w:color="auto"/>
      </w:divBdr>
    </w:div>
    <w:div w:id="1405179639">
      <w:bodyDiv w:val="1"/>
      <w:marLeft w:val="0"/>
      <w:marRight w:val="0"/>
      <w:marTop w:val="0"/>
      <w:marBottom w:val="0"/>
      <w:divBdr>
        <w:top w:val="none" w:sz="0" w:space="0" w:color="auto"/>
        <w:left w:val="none" w:sz="0" w:space="0" w:color="auto"/>
        <w:bottom w:val="none" w:sz="0" w:space="0" w:color="auto"/>
        <w:right w:val="none" w:sz="0" w:space="0" w:color="auto"/>
      </w:divBdr>
    </w:div>
    <w:div w:id="1426926091">
      <w:bodyDiv w:val="1"/>
      <w:marLeft w:val="0"/>
      <w:marRight w:val="0"/>
      <w:marTop w:val="0"/>
      <w:marBottom w:val="0"/>
      <w:divBdr>
        <w:top w:val="none" w:sz="0" w:space="0" w:color="auto"/>
        <w:left w:val="none" w:sz="0" w:space="0" w:color="auto"/>
        <w:bottom w:val="none" w:sz="0" w:space="0" w:color="auto"/>
        <w:right w:val="none" w:sz="0" w:space="0" w:color="auto"/>
      </w:divBdr>
    </w:div>
    <w:div w:id="1500190891">
      <w:bodyDiv w:val="1"/>
      <w:marLeft w:val="0"/>
      <w:marRight w:val="0"/>
      <w:marTop w:val="0"/>
      <w:marBottom w:val="0"/>
      <w:divBdr>
        <w:top w:val="none" w:sz="0" w:space="0" w:color="auto"/>
        <w:left w:val="none" w:sz="0" w:space="0" w:color="auto"/>
        <w:bottom w:val="none" w:sz="0" w:space="0" w:color="auto"/>
        <w:right w:val="none" w:sz="0" w:space="0" w:color="auto"/>
      </w:divBdr>
    </w:div>
    <w:div w:id="1517891448">
      <w:bodyDiv w:val="1"/>
      <w:marLeft w:val="0"/>
      <w:marRight w:val="0"/>
      <w:marTop w:val="0"/>
      <w:marBottom w:val="0"/>
      <w:divBdr>
        <w:top w:val="none" w:sz="0" w:space="0" w:color="auto"/>
        <w:left w:val="none" w:sz="0" w:space="0" w:color="auto"/>
        <w:bottom w:val="none" w:sz="0" w:space="0" w:color="auto"/>
        <w:right w:val="none" w:sz="0" w:space="0" w:color="auto"/>
      </w:divBdr>
    </w:div>
    <w:div w:id="1632437870">
      <w:bodyDiv w:val="1"/>
      <w:marLeft w:val="0"/>
      <w:marRight w:val="0"/>
      <w:marTop w:val="0"/>
      <w:marBottom w:val="0"/>
      <w:divBdr>
        <w:top w:val="none" w:sz="0" w:space="0" w:color="auto"/>
        <w:left w:val="none" w:sz="0" w:space="0" w:color="auto"/>
        <w:bottom w:val="none" w:sz="0" w:space="0" w:color="auto"/>
        <w:right w:val="none" w:sz="0" w:space="0" w:color="auto"/>
      </w:divBdr>
    </w:div>
    <w:div w:id="1639142876">
      <w:bodyDiv w:val="1"/>
      <w:marLeft w:val="0"/>
      <w:marRight w:val="0"/>
      <w:marTop w:val="0"/>
      <w:marBottom w:val="0"/>
      <w:divBdr>
        <w:top w:val="none" w:sz="0" w:space="0" w:color="auto"/>
        <w:left w:val="none" w:sz="0" w:space="0" w:color="auto"/>
        <w:bottom w:val="none" w:sz="0" w:space="0" w:color="auto"/>
        <w:right w:val="none" w:sz="0" w:space="0" w:color="auto"/>
      </w:divBdr>
    </w:div>
    <w:div w:id="1650135713">
      <w:bodyDiv w:val="1"/>
      <w:marLeft w:val="0"/>
      <w:marRight w:val="0"/>
      <w:marTop w:val="0"/>
      <w:marBottom w:val="0"/>
      <w:divBdr>
        <w:top w:val="none" w:sz="0" w:space="0" w:color="auto"/>
        <w:left w:val="none" w:sz="0" w:space="0" w:color="auto"/>
        <w:bottom w:val="none" w:sz="0" w:space="0" w:color="auto"/>
        <w:right w:val="none" w:sz="0" w:space="0" w:color="auto"/>
      </w:divBdr>
    </w:div>
    <w:div w:id="1665694398">
      <w:bodyDiv w:val="1"/>
      <w:marLeft w:val="0"/>
      <w:marRight w:val="0"/>
      <w:marTop w:val="0"/>
      <w:marBottom w:val="0"/>
      <w:divBdr>
        <w:top w:val="none" w:sz="0" w:space="0" w:color="auto"/>
        <w:left w:val="none" w:sz="0" w:space="0" w:color="auto"/>
        <w:bottom w:val="none" w:sz="0" w:space="0" w:color="auto"/>
        <w:right w:val="none" w:sz="0" w:space="0" w:color="auto"/>
      </w:divBdr>
    </w:div>
    <w:div w:id="1716468395">
      <w:bodyDiv w:val="1"/>
      <w:marLeft w:val="0"/>
      <w:marRight w:val="0"/>
      <w:marTop w:val="0"/>
      <w:marBottom w:val="0"/>
      <w:divBdr>
        <w:top w:val="none" w:sz="0" w:space="0" w:color="auto"/>
        <w:left w:val="none" w:sz="0" w:space="0" w:color="auto"/>
        <w:bottom w:val="none" w:sz="0" w:space="0" w:color="auto"/>
        <w:right w:val="none" w:sz="0" w:space="0" w:color="auto"/>
      </w:divBdr>
    </w:div>
    <w:div w:id="1717074859">
      <w:bodyDiv w:val="1"/>
      <w:marLeft w:val="0"/>
      <w:marRight w:val="0"/>
      <w:marTop w:val="0"/>
      <w:marBottom w:val="0"/>
      <w:divBdr>
        <w:top w:val="none" w:sz="0" w:space="0" w:color="auto"/>
        <w:left w:val="none" w:sz="0" w:space="0" w:color="auto"/>
        <w:bottom w:val="none" w:sz="0" w:space="0" w:color="auto"/>
        <w:right w:val="none" w:sz="0" w:space="0" w:color="auto"/>
      </w:divBdr>
    </w:div>
    <w:div w:id="1748111620">
      <w:bodyDiv w:val="1"/>
      <w:marLeft w:val="0"/>
      <w:marRight w:val="0"/>
      <w:marTop w:val="0"/>
      <w:marBottom w:val="0"/>
      <w:divBdr>
        <w:top w:val="none" w:sz="0" w:space="0" w:color="auto"/>
        <w:left w:val="none" w:sz="0" w:space="0" w:color="auto"/>
        <w:bottom w:val="none" w:sz="0" w:space="0" w:color="auto"/>
        <w:right w:val="none" w:sz="0" w:space="0" w:color="auto"/>
      </w:divBdr>
    </w:div>
    <w:div w:id="1904215966">
      <w:bodyDiv w:val="1"/>
      <w:marLeft w:val="0"/>
      <w:marRight w:val="0"/>
      <w:marTop w:val="0"/>
      <w:marBottom w:val="0"/>
      <w:divBdr>
        <w:top w:val="none" w:sz="0" w:space="0" w:color="auto"/>
        <w:left w:val="none" w:sz="0" w:space="0" w:color="auto"/>
        <w:bottom w:val="none" w:sz="0" w:space="0" w:color="auto"/>
        <w:right w:val="none" w:sz="0" w:space="0" w:color="auto"/>
      </w:divBdr>
    </w:div>
    <w:div w:id="1990740731">
      <w:bodyDiv w:val="1"/>
      <w:marLeft w:val="0"/>
      <w:marRight w:val="0"/>
      <w:marTop w:val="0"/>
      <w:marBottom w:val="0"/>
      <w:divBdr>
        <w:top w:val="none" w:sz="0" w:space="0" w:color="auto"/>
        <w:left w:val="none" w:sz="0" w:space="0" w:color="auto"/>
        <w:bottom w:val="none" w:sz="0" w:space="0" w:color="auto"/>
        <w:right w:val="none" w:sz="0" w:space="0" w:color="auto"/>
      </w:divBdr>
    </w:div>
    <w:div w:id="2003195021">
      <w:bodyDiv w:val="1"/>
      <w:marLeft w:val="0"/>
      <w:marRight w:val="0"/>
      <w:marTop w:val="0"/>
      <w:marBottom w:val="0"/>
      <w:divBdr>
        <w:top w:val="none" w:sz="0" w:space="0" w:color="auto"/>
        <w:left w:val="none" w:sz="0" w:space="0" w:color="auto"/>
        <w:bottom w:val="none" w:sz="0" w:space="0" w:color="auto"/>
        <w:right w:val="none" w:sz="0" w:space="0" w:color="auto"/>
      </w:divBdr>
    </w:div>
    <w:div w:id="2011828532">
      <w:bodyDiv w:val="1"/>
      <w:marLeft w:val="0"/>
      <w:marRight w:val="0"/>
      <w:marTop w:val="0"/>
      <w:marBottom w:val="0"/>
      <w:divBdr>
        <w:top w:val="none" w:sz="0" w:space="0" w:color="auto"/>
        <w:left w:val="none" w:sz="0" w:space="0" w:color="auto"/>
        <w:bottom w:val="none" w:sz="0" w:space="0" w:color="auto"/>
        <w:right w:val="none" w:sz="0" w:space="0" w:color="auto"/>
      </w:divBdr>
    </w:div>
    <w:div w:id="2064938572">
      <w:bodyDiv w:val="1"/>
      <w:marLeft w:val="0"/>
      <w:marRight w:val="0"/>
      <w:marTop w:val="0"/>
      <w:marBottom w:val="0"/>
      <w:divBdr>
        <w:top w:val="none" w:sz="0" w:space="0" w:color="auto"/>
        <w:left w:val="none" w:sz="0" w:space="0" w:color="auto"/>
        <w:bottom w:val="none" w:sz="0" w:space="0" w:color="auto"/>
        <w:right w:val="none" w:sz="0" w:space="0" w:color="auto"/>
      </w:divBdr>
    </w:div>
    <w:div w:id="2105376274">
      <w:bodyDiv w:val="1"/>
      <w:marLeft w:val="0"/>
      <w:marRight w:val="0"/>
      <w:marTop w:val="0"/>
      <w:marBottom w:val="0"/>
      <w:divBdr>
        <w:top w:val="none" w:sz="0" w:space="0" w:color="auto"/>
        <w:left w:val="none" w:sz="0" w:space="0" w:color="auto"/>
        <w:bottom w:val="none" w:sz="0" w:space="0" w:color="auto"/>
        <w:right w:val="none" w:sz="0" w:space="0" w:color="auto"/>
      </w:divBdr>
    </w:div>
    <w:div w:id="2134207651">
      <w:bodyDiv w:val="1"/>
      <w:marLeft w:val="0"/>
      <w:marRight w:val="0"/>
      <w:marTop w:val="0"/>
      <w:marBottom w:val="0"/>
      <w:divBdr>
        <w:top w:val="none" w:sz="0" w:space="0" w:color="auto"/>
        <w:left w:val="none" w:sz="0" w:space="0" w:color="auto"/>
        <w:bottom w:val="none" w:sz="0" w:space="0" w:color="auto"/>
        <w:right w:val="none" w:sz="0" w:space="0" w:color="auto"/>
      </w:divBdr>
    </w:div>
    <w:div w:id="213617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oe.perna@napermultimedia.it" TargetMode="External"/><Relationship Id="rId3" Type="http://schemas.openxmlformats.org/officeDocument/2006/relationships/settings" Target="settings.xml"/><Relationship Id="rId7" Type="http://schemas.openxmlformats.org/officeDocument/2006/relationships/hyperlink" Target="http://srvcww.dominio-fiera.local/gestionecww/template/%C2%B4mailto:media@iegexpo.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iminiwellness.com"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staff@napermultimed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1163</Words>
  <Characters>6634</Characters>
  <Application>Microsoft Office Word</Application>
  <DocSecurity>0</DocSecurity>
  <Lines>55</Lines>
  <Paragraphs>15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Prova</dc:creator>
  <cp:keywords/>
  <dc:description/>
  <cp:lastModifiedBy>Silvia Giorgi</cp:lastModifiedBy>
  <cp:revision>6</cp:revision>
  <dcterms:created xsi:type="dcterms:W3CDTF">2025-05-27T16:38:00Z</dcterms:created>
  <dcterms:modified xsi:type="dcterms:W3CDTF">2025-05-29T13:13:00Z</dcterms:modified>
</cp:coreProperties>
</file>