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03780" w14:textId="053D85F8" w:rsidR="00641ED4" w:rsidRDefault="00641ED4" w:rsidP="00F12AAC">
      <w:pPr>
        <w:spacing w:after="0" w:line="240" w:lineRule="auto"/>
        <w:jc w:val="both"/>
        <w:rPr>
          <w:b/>
          <w:bCs/>
        </w:rPr>
      </w:pPr>
      <w:r>
        <w:rPr>
          <w:noProof/>
        </w:rPr>
        <w:drawing>
          <wp:inline distT="0" distB="0" distL="0" distR="0" wp14:anchorId="24492881" wp14:editId="4851A2E3">
            <wp:extent cx="6116320" cy="937693"/>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officeArt object"/>
                    <pic:cNvPicPr/>
                  </pic:nvPicPr>
                  <pic:blipFill>
                    <a:blip r:embed="rId5">
                      <a:extLst>
                        <a:ext uri="{28A0092B-C50C-407E-A947-70E740481C1C}">
                          <a14:useLocalDpi xmlns:a14="http://schemas.microsoft.com/office/drawing/2010/main" val="0"/>
                        </a:ext>
                      </a:extLst>
                    </a:blip>
                    <a:stretch>
                      <a:fillRect/>
                    </a:stretch>
                  </pic:blipFill>
                  <pic:spPr>
                    <a:xfrm>
                      <a:off x="0" y="0"/>
                      <a:ext cx="6116320" cy="937693"/>
                    </a:xfrm>
                    <a:prstGeom prst="rect">
                      <a:avLst/>
                    </a:prstGeom>
                    <a:ln w="12700" cap="flat">
                      <a:noFill/>
                      <a:miter lim="400000"/>
                    </a:ln>
                    <a:effectLst/>
                  </pic:spPr>
                </pic:pic>
              </a:graphicData>
            </a:graphic>
          </wp:inline>
        </w:drawing>
      </w:r>
    </w:p>
    <w:p w14:paraId="0A368C33" w14:textId="77777777" w:rsidR="00F12AAC" w:rsidRDefault="00F12AAC" w:rsidP="00F12AAC">
      <w:pPr>
        <w:spacing w:after="0" w:line="240" w:lineRule="auto"/>
        <w:jc w:val="center"/>
      </w:pPr>
    </w:p>
    <w:p w14:paraId="5A586788" w14:textId="48C3033A" w:rsidR="00641ED4" w:rsidRPr="00A92564" w:rsidRDefault="00A92564" w:rsidP="00F12AAC">
      <w:pPr>
        <w:spacing w:after="0" w:line="240" w:lineRule="auto"/>
        <w:jc w:val="center"/>
        <w:rPr>
          <w:lang w:val="en-GB"/>
        </w:rPr>
      </w:pPr>
      <w:r w:rsidRPr="00A92564">
        <w:rPr>
          <w:lang w:val="en-GB"/>
        </w:rPr>
        <w:t>press</w:t>
      </w:r>
      <w:r w:rsidR="00641ED4" w:rsidRPr="00A92564">
        <w:rPr>
          <w:lang w:val="en-GB"/>
        </w:rPr>
        <w:t xml:space="preserve"> </w:t>
      </w:r>
      <w:r w:rsidRPr="00A92564">
        <w:rPr>
          <w:lang w:val="en-GB"/>
        </w:rPr>
        <w:t>release</w:t>
      </w:r>
      <w:r w:rsidR="00E65813" w:rsidRPr="00A92564">
        <w:rPr>
          <w:lang w:val="en-GB"/>
        </w:rPr>
        <w:t xml:space="preserve"> 8</w:t>
      </w:r>
    </w:p>
    <w:p w14:paraId="33519CF5" w14:textId="77777777" w:rsidR="00AE2F57" w:rsidRPr="00A92564" w:rsidRDefault="00AE2F57" w:rsidP="00F12AAC">
      <w:pPr>
        <w:spacing w:after="0" w:line="240" w:lineRule="auto"/>
        <w:jc w:val="center"/>
        <w:rPr>
          <w:lang w:val="en-GB"/>
        </w:rPr>
      </w:pPr>
    </w:p>
    <w:p w14:paraId="59A582D8" w14:textId="507632F6" w:rsidR="00A92564" w:rsidRPr="00A92564" w:rsidRDefault="00A92564" w:rsidP="00A92564">
      <w:pPr>
        <w:spacing w:after="0" w:line="240" w:lineRule="auto"/>
        <w:jc w:val="center"/>
        <w:rPr>
          <w:b/>
          <w:bCs/>
          <w:sz w:val="28"/>
          <w:szCs w:val="28"/>
          <w:lang w:val="en-GB"/>
        </w:rPr>
      </w:pPr>
      <w:r w:rsidRPr="00A92564">
        <w:rPr>
          <w:b/>
          <w:bCs/>
          <w:sz w:val="28"/>
          <w:szCs w:val="28"/>
          <w:lang w:val="en-GB"/>
        </w:rPr>
        <w:t>WELL</w:t>
      </w:r>
      <w:r>
        <w:rPr>
          <w:b/>
          <w:bCs/>
          <w:sz w:val="28"/>
          <w:szCs w:val="28"/>
          <w:lang w:val="en-GB"/>
        </w:rPr>
        <w:t>NESS</w:t>
      </w:r>
      <w:r w:rsidRPr="00A92564">
        <w:rPr>
          <w:b/>
          <w:bCs/>
          <w:sz w:val="28"/>
          <w:szCs w:val="28"/>
          <w:lang w:val="en-GB"/>
        </w:rPr>
        <w:t xml:space="preserve"> DRIVES NEW CONSUMPTION</w:t>
      </w:r>
    </w:p>
    <w:p w14:paraId="14E965A3" w14:textId="60CB4CDC" w:rsidR="00A92564" w:rsidRDefault="00A92564" w:rsidP="00A92564">
      <w:pPr>
        <w:spacing w:after="0" w:line="240" w:lineRule="auto"/>
        <w:jc w:val="center"/>
        <w:rPr>
          <w:b/>
          <w:bCs/>
          <w:sz w:val="28"/>
          <w:szCs w:val="28"/>
          <w:lang w:val="en-GB"/>
        </w:rPr>
      </w:pPr>
      <w:r w:rsidRPr="00A92564">
        <w:rPr>
          <w:b/>
          <w:bCs/>
          <w:sz w:val="28"/>
          <w:szCs w:val="28"/>
          <w:lang w:val="en-GB"/>
        </w:rPr>
        <w:t xml:space="preserve">BETWEEN FITNESS, TECHNOLOGY AND </w:t>
      </w:r>
      <w:r>
        <w:rPr>
          <w:b/>
          <w:bCs/>
          <w:sz w:val="28"/>
          <w:szCs w:val="28"/>
          <w:lang w:val="en-GB"/>
        </w:rPr>
        <w:t xml:space="preserve">THE </w:t>
      </w:r>
      <w:r w:rsidRPr="00A92564">
        <w:rPr>
          <w:b/>
          <w:bCs/>
          <w:sz w:val="28"/>
          <w:szCs w:val="28"/>
          <w:lang w:val="en-GB"/>
        </w:rPr>
        <w:t>WELLNESS ECONOMY</w:t>
      </w:r>
    </w:p>
    <w:p w14:paraId="10DEDD58" w14:textId="77777777" w:rsidR="00A92564" w:rsidRDefault="00A92564" w:rsidP="00A92564">
      <w:pPr>
        <w:spacing w:after="0" w:line="240" w:lineRule="auto"/>
        <w:jc w:val="center"/>
        <w:rPr>
          <w:b/>
          <w:bCs/>
          <w:sz w:val="28"/>
          <w:szCs w:val="28"/>
          <w:lang w:val="en-GB"/>
        </w:rPr>
      </w:pPr>
    </w:p>
    <w:p w14:paraId="5B003B3E" w14:textId="1D5A1F13" w:rsidR="00A92564" w:rsidRPr="00A92564" w:rsidRDefault="00A92564" w:rsidP="00A92564">
      <w:pPr>
        <w:pStyle w:val="Paragrafoelenco"/>
        <w:numPr>
          <w:ilvl w:val="0"/>
          <w:numId w:val="1"/>
        </w:numPr>
        <w:pBdr>
          <w:top w:val="nil"/>
          <w:left w:val="nil"/>
          <w:bottom w:val="nil"/>
          <w:right w:val="nil"/>
          <w:between w:val="nil"/>
          <w:bar w:val="nil"/>
        </w:pBdr>
        <w:spacing w:after="0" w:line="240" w:lineRule="auto"/>
        <w:ind w:right="134"/>
        <w:jc w:val="both"/>
        <w:rPr>
          <w:rFonts w:ascii="Calibri" w:eastAsia="Arial Unicode MS" w:hAnsi="Calibri" w:cs="Arial Unicode MS"/>
          <w:b/>
          <w:bCs/>
          <w:color w:val="000000"/>
          <w:u w:color="000000"/>
          <w:bdr w:val="nil"/>
          <w:shd w:val="clear" w:color="auto" w:fill="FFFFFF"/>
          <w:lang w:val="en-GB" w:eastAsia="it-IT"/>
          <w14:ligatures w14:val="none"/>
        </w:rPr>
      </w:pPr>
      <w:r w:rsidRPr="00A92564">
        <w:rPr>
          <w:rFonts w:ascii="Calibri" w:eastAsia="Arial Unicode MS" w:hAnsi="Calibri" w:cs="Arial Unicode MS"/>
          <w:b/>
          <w:bCs/>
          <w:color w:val="000000"/>
          <w:u w:color="000000"/>
          <w:bdr w:val="nil"/>
          <w:shd w:val="clear" w:color="auto" w:fill="FFFFFF"/>
          <w:lang w:val="en-GB" w:eastAsia="it-IT"/>
          <w14:ligatures w14:val="none"/>
        </w:rPr>
        <w:t xml:space="preserve">The global wellness economy </w:t>
      </w:r>
      <w:r>
        <w:rPr>
          <w:rFonts w:ascii="Calibri" w:eastAsia="Arial Unicode MS" w:hAnsi="Calibri" w:cs="Arial Unicode MS"/>
          <w:b/>
          <w:bCs/>
          <w:color w:val="000000"/>
          <w:u w:color="000000"/>
          <w:bdr w:val="nil"/>
          <w:shd w:val="clear" w:color="auto" w:fill="FFFFFF"/>
          <w:lang w:val="en-GB" w:eastAsia="it-IT"/>
          <w14:ligatures w14:val="none"/>
        </w:rPr>
        <w:t>amounts to</w:t>
      </w:r>
      <w:r w:rsidRPr="00A92564">
        <w:rPr>
          <w:rFonts w:ascii="Calibri" w:eastAsia="Arial Unicode MS" w:hAnsi="Calibri" w:cs="Arial Unicode MS"/>
          <w:b/>
          <w:bCs/>
          <w:color w:val="000000"/>
          <w:u w:color="000000"/>
          <w:bdr w:val="nil"/>
          <w:shd w:val="clear" w:color="auto" w:fill="FFFFFF"/>
          <w:lang w:val="en-GB" w:eastAsia="it-IT"/>
          <w14:ligatures w14:val="none"/>
        </w:rPr>
        <w:t xml:space="preserve"> 6.8 trillion dollars and aims to reach 9.8 trillion by 2029 </w:t>
      </w:r>
    </w:p>
    <w:p w14:paraId="32EDA01A" w14:textId="0F6272BC" w:rsidR="00A92564" w:rsidRPr="00A92564" w:rsidRDefault="00A92564" w:rsidP="00A92564">
      <w:pPr>
        <w:pStyle w:val="Paragrafoelenco"/>
        <w:numPr>
          <w:ilvl w:val="0"/>
          <w:numId w:val="1"/>
        </w:numPr>
        <w:pBdr>
          <w:top w:val="nil"/>
          <w:left w:val="nil"/>
          <w:bottom w:val="nil"/>
          <w:right w:val="nil"/>
          <w:between w:val="nil"/>
          <w:bar w:val="nil"/>
        </w:pBdr>
        <w:spacing w:after="0" w:line="240" w:lineRule="auto"/>
        <w:ind w:right="134"/>
        <w:jc w:val="both"/>
        <w:rPr>
          <w:rFonts w:ascii="Calibri" w:eastAsia="Arial Unicode MS" w:hAnsi="Calibri" w:cs="Arial Unicode MS"/>
          <w:b/>
          <w:bCs/>
          <w:color w:val="000000"/>
          <w:u w:color="000000"/>
          <w:bdr w:val="nil"/>
          <w:shd w:val="clear" w:color="auto" w:fill="FFFFFF"/>
          <w:lang w:val="en-GB" w:eastAsia="it-IT"/>
          <w14:ligatures w14:val="none"/>
        </w:rPr>
      </w:pPr>
      <w:r w:rsidRPr="00A92564">
        <w:rPr>
          <w:rFonts w:ascii="Calibri" w:eastAsia="Arial Unicode MS" w:hAnsi="Calibri" w:cs="Arial Unicode MS"/>
          <w:b/>
          <w:bCs/>
          <w:color w:val="000000"/>
          <w:u w:color="000000"/>
          <w:bdr w:val="nil"/>
          <w:shd w:val="clear" w:color="auto" w:fill="FFFFFF"/>
          <w:lang w:val="en-GB" w:eastAsia="it-IT"/>
          <w14:ligatures w14:val="none"/>
        </w:rPr>
        <w:t xml:space="preserve">Italy </w:t>
      </w:r>
      <w:r>
        <w:rPr>
          <w:rFonts w:ascii="Calibri" w:eastAsia="Arial Unicode MS" w:hAnsi="Calibri" w:cs="Arial Unicode MS"/>
          <w:b/>
          <w:bCs/>
          <w:color w:val="000000"/>
          <w:u w:color="000000"/>
          <w:bdr w:val="nil"/>
          <w:shd w:val="clear" w:color="auto" w:fill="FFFFFF"/>
          <w:lang w:val="en-GB" w:eastAsia="it-IT"/>
          <w14:ligatures w14:val="none"/>
        </w:rPr>
        <w:t>is among</w:t>
      </w:r>
      <w:r w:rsidRPr="00A92564">
        <w:rPr>
          <w:rFonts w:ascii="Calibri" w:eastAsia="Arial Unicode MS" w:hAnsi="Calibri" w:cs="Arial Unicode MS"/>
          <w:b/>
          <w:bCs/>
          <w:color w:val="000000"/>
          <w:u w:color="000000"/>
          <w:bdr w:val="nil"/>
          <w:shd w:val="clear" w:color="auto" w:fill="FFFFFF"/>
          <w:lang w:val="en-GB" w:eastAsia="it-IT"/>
          <w14:ligatures w14:val="none"/>
        </w:rPr>
        <w:t xml:space="preserve"> the world's top 10 wellness econom</w:t>
      </w:r>
      <w:r>
        <w:rPr>
          <w:rFonts w:ascii="Calibri" w:eastAsia="Arial Unicode MS" w:hAnsi="Calibri" w:cs="Arial Unicode MS"/>
          <w:b/>
          <w:bCs/>
          <w:color w:val="000000"/>
          <w:u w:color="000000"/>
          <w:bdr w:val="nil"/>
          <w:shd w:val="clear" w:color="auto" w:fill="FFFFFF"/>
          <w:lang w:val="en-GB" w:eastAsia="it-IT"/>
          <w14:ligatures w14:val="none"/>
        </w:rPr>
        <w:t>ies</w:t>
      </w:r>
      <w:r w:rsidRPr="00A92564">
        <w:rPr>
          <w:rFonts w:ascii="Calibri" w:eastAsia="Arial Unicode MS" w:hAnsi="Calibri" w:cs="Arial Unicode MS"/>
          <w:b/>
          <w:bCs/>
          <w:color w:val="000000"/>
          <w:u w:color="000000"/>
          <w:bdr w:val="nil"/>
          <w:shd w:val="clear" w:color="auto" w:fill="FFFFFF"/>
          <w:lang w:val="en-GB" w:eastAsia="it-IT"/>
          <w14:ligatures w14:val="none"/>
        </w:rPr>
        <w:t xml:space="preserve"> with a market worth 140.6 billion dollars</w:t>
      </w:r>
    </w:p>
    <w:p w14:paraId="724606E2" w14:textId="3115C4D3" w:rsidR="00A92564" w:rsidRDefault="006A4FD8" w:rsidP="00A92564">
      <w:pPr>
        <w:pStyle w:val="Paragrafoelenco"/>
        <w:numPr>
          <w:ilvl w:val="0"/>
          <w:numId w:val="1"/>
        </w:numPr>
        <w:pBdr>
          <w:top w:val="nil"/>
          <w:left w:val="nil"/>
          <w:bottom w:val="nil"/>
          <w:right w:val="nil"/>
          <w:between w:val="nil"/>
          <w:bar w:val="nil"/>
        </w:pBdr>
        <w:spacing w:after="0" w:line="240" w:lineRule="auto"/>
        <w:ind w:right="134"/>
        <w:jc w:val="both"/>
        <w:rPr>
          <w:rFonts w:ascii="Calibri" w:eastAsia="Arial Unicode MS" w:hAnsi="Calibri" w:cs="Arial Unicode MS"/>
          <w:b/>
          <w:bCs/>
          <w:color w:val="000000"/>
          <w:u w:color="000000"/>
          <w:bdr w:val="nil"/>
          <w:shd w:val="clear" w:color="auto" w:fill="FFFFFF"/>
          <w:lang w:val="en-GB" w:eastAsia="it-IT"/>
          <w14:ligatures w14:val="none"/>
        </w:rPr>
      </w:pPr>
      <w:r>
        <w:rPr>
          <w:rFonts w:ascii="Calibri" w:eastAsia="Arial Unicode MS" w:hAnsi="Calibri" w:cs="Arial Unicode MS"/>
          <w:b/>
          <w:bCs/>
          <w:color w:val="000000"/>
          <w:u w:color="000000"/>
          <w:bdr w:val="nil"/>
          <w:shd w:val="clear" w:color="auto" w:fill="FFFFFF"/>
          <w:lang w:val="en-GB" w:eastAsia="it-IT"/>
          <w14:ligatures w14:val="none"/>
        </w:rPr>
        <w:t>Physical inactivity is d</w:t>
      </w:r>
      <w:r w:rsidR="00A92564" w:rsidRPr="00A92564">
        <w:rPr>
          <w:rFonts w:ascii="Calibri" w:eastAsia="Arial Unicode MS" w:hAnsi="Calibri" w:cs="Arial Unicode MS"/>
          <w:b/>
          <w:bCs/>
          <w:color w:val="000000"/>
          <w:u w:color="000000"/>
          <w:bdr w:val="nil"/>
          <w:shd w:val="clear" w:color="auto" w:fill="FFFFFF"/>
          <w:lang w:val="en-GB" w:eastAsia="it-IT"/>
          <w14:ligatures w14:val="none"/>
        </w:rPr>
        <w:t>ecreas</w:t>
      </w:r>
      <w:r>
        <w:rPr>
          <w:rFonts w:ascii="Calibri" w:eastAsia="Arial Unicode MS" w:hAnsi="Calibri" w:cs="Arial Unicode MS"/>
          <w:b/>
          <w:bCs/>
          <w:color w:val="000000"/>
          <w:u w:color="000000"/>
          <w:bdr w:val="nil"/>
          <w:shd w:val="clear" w:color="auto" w:fill="FFFFFF"/>
          <w:lang w:val="en-GB" w:eastAsia="it-IT"/>
          <w14:ligatures w14:val="none"/>
        </w:rPr>
        <w:t>ing</w:t>
      </w:r>
      <w:r w:rsidR="00A92564" w:rsidRPr="00A92564">
        <w:rPr>
          <w:rFonts w:ascii="Calibri" w:eastAsia="Arial Unicode MS" w:hAnsi="Calibri" w:cs="Arial Unicode MS"/>
          <w:b/>
          <w:bCs/>
          <w:color w:val="000000"/>
          <w:u w:color="000000"/>
          <w:bdr w:val="nil"/>
          <w:shd w:val="clear" w:color="auto" w:fill="FFFFFF"/>
          <w:lang w:val="en-GB" w:eastAsia="it-IT"/>
          <w14:ligatures w14:val="none"/>
        </w:rPr>
        <w:t xml:space="preserve"> in </w:t>
      </w:r>
      <w:r>
        <w:rPr>
          <w:rFonts w:ascii="Calibri" w:eastAsia="Arial Unicode MS" w:hAnsi="Calibri" w:cs="Arial Unicode MS"/>
          <w:b/>
          <w:bCs/>
          <w:color w:val="000000"/>
          <w:u w:color="000000"/>
          <w:bdr w:val="nil"/>
          <w:shd w:val="clear" w:color="auto" w:fill="FFFFFF"/>
          <w:lang w:val="en-GB" w:eastAsia="it-IT"/>
          <w14:ligatures w14:val="none"/>
        </w:rPr>
        <w:t>Italy</w:t>
      </w:r>
      <w:r w:rsidR="00A92564" w:rsidRPr="00A92564">
        <w:rPr>
          <w:rFonts w:ascii="Calibri" w:eastAsia="Arial Unicode MS" w:hAnsi="Calibri" w:cs="Arial Unicode MS"/>
          <w:b/>
          <w:bCs/>
          <w:color w:val="000000"/>
          <w:u w:color="000000"/>
          <w:bdr w:val="nil"/>
          <w:shd w:val="clear" w:color="auto" w:fill="FFFFFF"/>
          <w:lang w:val="en-GB" w:eastAsia="it-IT"/>
          <w14:ligatures w14:val="none"/>
        </w:rPr>
        <w:t>, going from 40% to 33% in 10 years</w:t>
      </w:r>
    </w:p>
    <w:p w14:paraId="321818FD" w14:textId="77777777" w:rsidR="0051321B" w:rsidRPr="00641ED4" w:rsidRDefault="0051321B" w:rsidP="00F12AAC">
      <w:pPr>
        <w:pBdr>
          <w:top w:val="nil"/>
          <w:left w:val="nil"/>
          <w:bottom w:val="nil"/>
          <w:right w:val="nil"/>
          <w:between w:val="nil"/>
          <w:bar w:val="nil"/>
        </w:pBdr>
        <w:spacing w:after="0" w:line="240" w:lineRule="auto"/>
        <w:ind w:right="134"/>
        <w:jc w:val="both"/>
        <w:rPr>
          <w:rFonts w:ascii="Calibri" w:eastAsia="Arial Unicode MS" w:hAnsi="Calibri" w:cs="Arial Unicode MS"/>
          <w:b/>
          <w:bCs/>
          <w:color w:val="000000"/>
          <w:u w:color="000000"/>
          <w:bdr w:val="nil"/>
          <w:shd w:val="clear" w:color="auto" w:fill="FFFFFF"/>
          <w:lang w:eastAsia="it-IT"/>
          <w14:ligatures w14:val="none"/>
        </w:rPr>
      </w:pPr>
    </w:p>
    <w:p w14:paraId="17F6711B" w14:textId="3CB81C16" w:rsidR="006A4FD8" w:rsidRDefault="00471996" w:rsidP="00F12AAC">
      <w:pPr>
        <w:spacing w:after="0" w:line="240" w:lineRule="auto"/>
        <w:jc w:val="both"/>
        <w:rPr>
          <w:b/>
          <w:bCs/>
          <w:lang w:val="en-GB"/>
        </w:rPr>
      </w:pPr>
      <w:r w:rsidRPr="006A4FD8">
        <w:rPr>
          <w:i/>
          <w:iCs/>
          <w:color w:val="000000"/>
          <w:lang w:val="en-GB"/>
        </w:rPr>
        <w:t xml:space="preserve">Rimini, 28-31 </w:t>
      </w:r>
      <w:r w:rsidR="006A4FD8" w:rsidRPr="006A4FD8">
        <w:rPr>
          <w:i/>
          <w:iCs/>
          <w:color w:val="000000"/>
          <w:lang w:val="en-GB"/>
        </w:rPr>
        <w:t>May</w:t>
      </w:r>
      <w:r w:rsidRPr="006A4FD8">
        <w:rPr>
          <w:i/>
          <w:iCs/>
          <w:color w:val="000000"/>
          <w:lang w:val="en-GB"/>
        </w:rPr>
        <w:t xml:space="preserve"> 2026 </w:t>
      </w:r>
      <w:r w:rsidR="003A4940" w:rsidRPr="006A4FD8">
        <w:rPr>
          <w:b/>
          <w:bCs/>
          <w:lang w:val="en-GB"/>
        </w:rPr>
        <w:t xml:space="preserve">– </w:t>
      </w:r>
      <w:r w:rsidR="006A4FD8" w:rsidRPr="006A4FD8">
        <w:rPr>
          <w:lang w:val="en-GB"/>
        </w:rPr>
        <w:t xml:space="preserve">The </w:t>
      </w:r>
      <w:r w:rsidR="006A4FD8">
        <w:rPr>
          <w:lang w:val="en-GB"/>
        </w:rPr>
        <w:t xml:space="preserve">wellness </w:t>
      </w:r>
      <w:r w:rsidR="006A4FD8" w:rsidRPr="006A4FD8">
        <w:rPr>
          <w:lang w:val="en-GB"/>
        </w:rPr>
        <w:t xml:space="preserve">world </w:t>
      </w:r>
      <w:r w:rsidR="006A4FD8">
        <w:rPr>
          <w:lang w:val="en-GB"/>
        </w:rPr>
        <w:t>is</w:t>
      </w:r>
      <w:r w:rsidR="006A4FD8" w:rsidRPr="006A4FD8">
        <w:rPr>
          <w:lang w:val="en-GB"/>
        </w:rPr>
        <w:t xml:space="preserve"> one of the main drivers of new consumption and lifestyle. An evolution that involves physical activity, prevention, health, tourism and technological innovation, contributing to the growth of an increasingly strategic sector</w:t>
      </w:r>
      <w:r w:rsidR="006A4FD8">
        <w:rPr>
          <w:lang w:val="en-GB"/>
        </w:rPr>
        <w:t>,</w:t>
      </w:r>
      <w:r w:rsidR="006A4FD8" w:rsidRPr="006A4FD8">
        <w:rPr>
          <w:lang w:val="en-GB"/>
        </w:rPr>
        <w:t xml:space="preserve"> also from an economic and social point of view. In this context, </w:t>
      </w:r>
      <w:proofErr w:type="spellStart"/>
      <w:r w:rsidR="006A4FD8" w:rsidRPr="006A4FD8">
        <w:rPr>
          <w:b/>
          <w:bCs/>
          <w:lang w:val="en-GB"/>
        </w:rPr>
        <w:t>RiminiWellness</w:t>
      </w:r>
      <w:proofErr w:type="spellEnd"/>
      <w:r w:rsidR="006A4FD8" w:rsidRPr="006A4FD8">
        <w:rPr>
          <w:b/>
          <w:bCs/>
          <w:lang w:val="en-GB"/>
        </w:rPr>
        <w:t xml:space="preserve"> 2026</w:t>
      </w:r>
      <w:r w:rsidR="006A4FD8" w:rsidRPr="006A4FD8">
        <w:rPr>
          <w:lang w:val="en-GB"/>
        </w:rPr>
        <w:t xml:space="preserve">, </w:t>
      </w:r>
      <w:r w:rsidR="006A4FD8" w:rsidRPr="006A4FD8">
        <w:rPr>
          <w:b/>
          <w:bCs/>
          <w:lang w:val="en-GB"/>
        </w:rPr>
        <w:t>Italian Exhibition Group</w:t>
      </w:r>
      <w:r w:rsidR="006A4FD8">
        <w:rPr>
          <w:b/>
          <w:bCs/>
          <w:lang w:val="en-GB"/>
        </w:rPr>
        <w:t>’s</w:t>
      </w:r>
      <w:r w:rsidR="006A4FD8" w:rsidRPr="006A4FD8">
        <w:rPr>
          <w:lang w:val="en-GB"/>
        </w:rPr>
        <w:t xml:space="preserve"> fitness, sport and wellness event, </w:t>
      </w:r>
      <w:r w:rsidR="006A4FD8">
        <w:rPr>
          <w:lang w:val="en-GB"/>
        </w:rPr>
        <w:t>back</w:t>
      </w:r>
      <w:r w:rsidR="006A4FD8" w:rsidRPr="006A4FD8">
        <w:rPr>
          <w:lang w:val="en-GB"/>
        </w:rPr>
        <w:t xml:space="preserve"> for its twentieth edition </w:t>
      </w:r>
      <w:r w:rsidR="006A4FD8" w:rsidRPr="006A4FD8">
        <w:rPr>
          <w:b/>
          <w:bCs/>
          <w:lang w:val="en-GB"/>
        </w:rPr>
        <w:t>from 28</w:t>
      </w:r>
      <w:r w:rsidR="006A4FD8" w:rsidRPr="006A4FD8">
        <w:rPr>
          <w:b/>
          <w:bCs/>
          <w:vertAlign w:val="superscript"/>
          <w:lang w:val="en-GB"/>
        </w:rPr>
        <w:t>th</w:t>
      </w:r>
      <w:r w:rsidR="006A4FD8" w:rsidRPr="006A4FD8">
        <w:rPr>
          <w:b/>
          <w:bCs/>
          <w:lang w:val="en-GB"/>
        </w:rPr>
        <w:t xml:space="preserve"> to 31</w:t>
      </w:r>
      <w:r w:rsidR="006A4FD8" w:rsidRPr="006A4FD8">
        <w:rPr>
          <w:b/>
          <w:bCs/>
          <w:vertAlign w:val="superscript"/>
          <w:lang w:val="en-GB"/>
        </w:rPr>
        <w:t>st</w:t>
      </w:r>
      <w:r w:rsidR="006A4FD8" w:rsidRPr="006A4FD8">
        <w:rPr>
          <w:b/>
          <w:bCs/>
          <w:lang w:val="en-GB"/>
        </w:rPr>
        <w:t xml:space="preserve"> May at Rimini Expo Centre and on the Riviera</w:t>
      </w:r>
      <w:r w:rsidR="006A4FD8" w:rsidRPr="006A4FD8">
        <w:rPr>
          <w:lang w:val="en-GB"/>
        </w:rPr>
        <w:t>, confirm</w:t>
      </w:r>
      <w:r w:rsidR="006A4FD8">
        <w:rPr>
          <w:lang w:val="en-GB"/>
        </w:rPr>
        <w:t>s its status</w:t>
      </w:r>
      <w:r w:rsidR="006A4FD8" w:rsidRPr="006A4FD8">
        <w:rPr>
          <w:lang w:val="en-GB"/>
        </w:rPr>
        <w:t xml:space="preserve"> as a privileged observatory on the trends that are redefining the market and </w:t>
      </w:r>
      <w:r w:rsidR="006A4FD8">
        <w:rPr>
          <w:lang w:val="en-GB"/>
        </w:rPr>
        <w:t xml:space="preserve">the </w:t>
      </w:r>
      <w:r w:rsidR="006A4FD8" w:rsidRPr="006A4FD8">
        <w:rPr>
          <w:lang w:val="en-GB"/>
        </w:rPr>
        <w:t>development prospects of the entire supply chain.</w:t>
      </w:r>
    </w:p>
    <w:p w14:paraId="7F9225BF" w14:textId="77777777" w:rsidR="006A4FD8" w:rsidRDefault="006A4FD8" w:rsidP="00F12AAC">
      <w:pPr>
        <w:spacing w:after="0" w:line="240" w:lineRule="auto"/>
        <w:jc w:val="both"/>
        <w:rPr>
          <w:b/>
          <w:bCs/>
          <w:lang w:val="en-GB"/>
        </w:rPr>
      </w:pPr>
    </w:p>
    <w:p w14:paraId="136AF8D8" w14:textId="00EB69C5" w:rsidR="006A4FD8" w:rsidRPr="006A4FD8" w:rsidRDefault="006A4FD8" w:rsidP="00F12AAC">
      <w:pPr>
        <w:spacing w:after="0" w:line="240" w:lineRule="auto"/>
        <w:jc w:val="both"/>
        <w:rPr>
          <w:b/>
          <w:bCs/>
          <w:lang w:val="en-GB"/>
        </w:rPr>
      </w:pPr>
      <w:r w:rsidRPr="006A4FD8">
        <w:rPr>
          <w:b/>
          <w:bCs/>
          <w:lang w:val="en-GB"/>
        </w:rPr>
        <w:t xml:space="preserve">ITALY </w:t>
      </w:r>
      <w:r>
        <w:rPr>
          <w:b/>
          <w:bCs/>
          <w:lang w:val="en-GB"/>
        </w:rPr>
        <w:t>AMONG THE WORLD’S</w:t>
      </w:r>
      <w:r w:rsidRPr="006A4FD8">
        <w:rPr>
          <w:b/>
          <w:bCs/>
          <w:lang w:val="en-GB"/>
        </w:rPr>
        <w:t xml:space="preserve"> TOP 10 WELL</w:t>
      </w:r>
      <w:r>
        <w:rPr>
          <w:b/>
          <w:bCs/>
          <w:lang w:val="en-GB"/>
        </w:rPr>
        <w:t>NESS</w:t>
      </w:r>
      <w:r w:rsidRPr="006A4FD8">
        <w:rPr>
          <w:b/>
          <w:bCs/>
          <w:lang w:val="en-GB"/>
        </w:rPr>
        <w:t xml:space="preserve"> ECONOMIES</w:t>
      </w:r>
    </w:p>
    <w:p w14:paraId="18C542BC" w14:textId="48D3C3B4" w:rsidR="006A4FD8" w:rsidRPr="006A4FD8" w:rsidRDefault="006A4FD8" w:rsidP="00F12AAC">
      <w:pPr>
        <w:spacing w:after="0" w:line="240" w:lineRule="auto"/>
        <w:jc w:val="both"/>
        <w:rPr>
          <w:lang w:val="en-GB"/>
        </w:rPr>
      </w:pPr>
      <w:r w:rsidRPr="006A4FD8">
        <w:rPr>
          <w:lang w:val="en-GB"/>
        </w:rPr>
        <w:t>Well</w:t>
      </w:r>
      <w:r>
        <w:rPr>
          <w:lang w:val="en-GB"/>
        </w:rPr>
        <w:t>ness</w:t>
      </w:r>
      <w:r w:rsidRPr="006A4FD8">
        <w:rPr>
          <w:lang w:val="en-GB"/>
        </w:rPr>
        <w:t xml:space="preserve"> </w:t>
      </w:r>
      <w:r>
        <w:rPr>
          <w:lang w:val="en-GB"/>
        </w:rPr>
        <w:t>is increasing</w:t>
      </w:r>
      <w:r w:rsidRPr="006A4FD8">
        <w:rPr>
          <w:lang w:val="en-GB"/>
        </w:rPr>
        <w:t xml:space="preserve"> its weight on </w:t>
      </w:r>
      <w:r>
        <w:rPr>
          <w:lang w:val="en-GB"/>
        </w:rPr>
        <w:t>a</w:t>
      </w:r>
      <w:r w:rsidRPr="006A4FD8">
        <w:rPr>
          <w:lang w:val="en-GB"/>
        </w:rPr>
        <w:t xml:space="preserve"> global economic level, confirming the</w:t>
      </w:r>
      <w:r>
        <w:rPr>
          <w:lang w:val="en-GB"/>
        </w:rPr>
        <w:t xml:space="preserve"> sector’s importance</w:t>
      </w:r>
      <w:r w:rsidRPr="006A4FD8">
        <w:rPr>
          <w:lang w:val="en-GB"/>
        </w:rPr>
        <w:t xml:space="preserve"> in</w:t>
      </w:r>
      <w:r w:rsidR="00DA292B">
        <w:rPr>
          <w:lang w:val="en-GB"/>
        </w:rPr>
        <w:t xml:space="preserve"> </w:t>
      </w:r>
      <w:r w:rsidRPr="006A4FD8">
        <w:rPr>
          <w:lang w:val="en-GB"/>
        </w:rPr>
        <w:t>contemporary consumption</w:t>
      </w:r>
      <w:r>
        <w:rPr>
          <w:lang w:val="en-GB"/>
        </w:rPr>
        <w:t xml:space="preserve"> evolution</w:t>
      </w:r>
      <w:r w:rsidRPr="006A4FD8">
        <w:rPr>
          <w:lang w:val="en-GB"/>
        </w:rPr>
        <w:t xml:space="preserve">. According to the Global Wellness Institute, the global wellness economy has now exceeded </w:t>
      </w:r>
      <w:r w:rsidRPr="006A4FD8">
        <w:rPr>
          <w:b/>
          <w:bCs/>
          <w:lang w:val="en-GB"/>
        </w:rPr>
        <w:t>6.8 trillion dollars</w:t>
      </w:r>
      <w:r w:rsidRPr="006A4FD8">
        <w:rPr>
          <w:lang w:val="en-GB"/>
        </w:rPr>
        <w:t xml:space="preserve"> and could reach </w:t>
      </w:r>
      <w:r w:rsidRPr="006A4FD8">
        <w:rPr>
          <w:b/>
          <w:bCs/>
          <w:lang w:val="en-GB"/>
        </w:rPr>
        <w:t>9.8 trillion by 2029</w:t>
      </w:r>
      <w:r w:rsidRPr="006A4FD8">
        <w:rPr>
          <w:lang w:val="en-GB"/>
        </w:rPr>
        <w:t>, growing at a faster rate than the global economy. Transversal sectors, from physical activity to nutrition, prevention</w:t>
      </w:r>
      <w:r>
        <w:rPr>
          <w:lang w:val="en-GB"/>
        </w:rPr>
        <w:t>,</w:t>
      </w:r>
      <w:r w:rsidRPr="006A4FD8">
        <w:rPr>
          <w:lang w:val="en-GB"/>
        </w:rPr>
        <w:t xml:space="preserve"> mental health, wellness tourism, preventive medicine and technologies applied to well</w:t>
      </w:r>
      <w:r>
        <w:rPr>
          <w:lang w:val="en-GB"/>
        </w:rPr>
        <w:t xml:space="preserve">ness, all </w:t>
      </w:r>
      <w:r w:rsidRPr="006A4FD8">
        <w:rPr>
          <w:lang w:val="en-GB"/>
        </w:rPr>
        <w:t xml:space="preserve">contribute to this expansion. In this context, Italy </w:t>
      </w:r>
      <w:r>
        <w:rPr>
          <w:lang w:val="en-GB"/>
        </w:rPr>
        <w:t>is among</w:t>
      </w:r>
      <w:r w:rsidRPr="006A4FD8">
        <w:rPr>
          <w:lang w:val="en-GB"/>
        </w:rPr>
        <w:t xml:space="preserve"> the </w:t>
      </w:r>
      <w:r w:rsidRPr="006A4FD8">
        <w:rPr>
          <w:b/>
          <w:bCs/>
          <w:lang w:val="en-GB"/>
        </w:rPr>
        <w:t>top ten wellness economies</w:t>
      </w:r>
      <w:r w:rsidRPr="006A4FD8">
        <w:rPr>
          <w:lang w:val="en-GB"/>
        </w:rPr>
        <w:t xml:space="preserve">, ranking </w:t>
      </w:r>
      <w:r w:rsidRPr="006A4FD8">
        <w:rPr>
          <w:b/>
          <w:bCs/>
          <w:lang w:val="en-GB"/>
        </w:rPr>
        <w:t>10</w:t>
      </w:r>
      <w:r w:rsidRPr="006A4FD8">
        <w:rPr>
          <w:b/>
          <w:bCs/>
          <w:vertAlign w:val="superscript"/>
          <w:lang w:val="en-GB"/>
        </w:rPr>
        <w:t>th</w:t>
      </w:r>
      <w:r w:rsidRPr="006A4FD8">
        <w:rPr>
          <w:b/>
          <w:bCs/>
          <w:lang w:val="en-GB"/>
        </w:rPr>
        <w:t xml:space="preserve"> globally and 4</w:t>
      </w:r>
      <w:r w:rsidRPr="006A4FD8">
        <w:rPr>
          <w:b/>
          <w:bCs/>
          <w:vertAlign w:val="superscript"/>
          <w:lang w:val="en-GB"/>
        </w:rPr>
        <w:t>th</w:t>
      </w:r>
      <w:r w:rsidRPr="006A4FD8">
        <w:rPr>
          <w:b/>
          <w:bCs/>
          <w:lang w:val="en-GB"/>
        </w:rPr>
        <w:t xml:space="preserve"> in Europe</w:t>
      </w:r>
      <w:r>
        <w:rPr>
          <w:lang w:val="en-GB"/>
        </w:rPr>
        <w:t xml:space="preserve"> </w:t>
      </w:r>
      <w:r w:rsidRPr="006A4FD8">
        <w:rPr>
          <w:lang w:val="en-GB"/>
        </w:rPr>
        <w:t xml:space="preserve">with a market that has reached a value of </w:t>
      </w:r>
      <w:r w:rsidRPr="006A4FD8">
        <w:rPr>
          <w:b/>
          <w:bCs/>
          <w:lang w:val="en-GB"/>
        </w:rPr>
        <w:t>140.6 billion dollars</w:t>
      </w:r>
      <w:r w:rsidRPr="006A4FD8">
        <w:rPr>
          <w:lang w:val="en-GB"/>
        </w:rPr>
        <w:t>.</w:t>
      </w:r>
      <w:r w:rsidR="00FA5041" w:rsidRPr="00FA5041">
        <w:rPr>
          <w:lang w:val="en-GB"/>
        </w:rPr>
        <w:t xml:space="preserve"> A result supported by the strength of supply chains historically linked to the Italian lifestyle, such as wellness tourism, spas, healthy eating, sport and hospitality, which contribute to </w:t>
      </w:r>
      <w:r w:rsidR="00FA5041">
        <w:rPr>
          <w:lang w:val="en-GB"/>
        </w:rPr>
        <w:t>boosting</w:t>
      </w:r>
      <w:r w:rsidR="00FA5041" w:rsidRPr="00FA5041">
        <w:rPr>
          <w:lang w:val="en-GB"/>
        </w:rPr>
        <w:t xml:space="preserve"> the country's positioning among the main international </w:t>
      </w:r>
      <w:r w:rsidR="00FA5041">
        <w:rPr>
          <w:lang w:val="en-GB"/>
        </w:rPr>
        <w:t xml:space="preserve">wellness </w:t>
      </w:r>
      <w:r w:rsidR="00FA5041" w:rsidRPr="00FA5041">
        <w:rPr>
          <w:lang w:val="en-GB"/>
        </w:rPr>
        <w:t xml:space="preserve">destinations. In </w:t>
      </w:r>
      <w:r w:rsidR="00FA5041">
        <w:rPr>
          <w:lang w:val="en-GB"/>
        </w:rPr>
        <w:t xml:space="preserve">Italy, </w:t>
      </w:r>
      <w:r w:rsidR="00FA5041" w:rsidRPr="00FA5041">
        <w:rPr>
          <w:lang w:val="en-GB"/>
        </w:rPr>
        <w:t xml:space="preserve">this evolution is also reflected in the growing </w:t>
      </w:r>
      <w:r w:rsidR="00FA5041">
        <w:rPr>
          <w:lang w:val="en-GB"/>
        </w:rPr>
        <w:t>popularity</w:t>
      </w:r>
      <w:r w:rsidR="00FA5041" w:rsidRPr="00FA5041">
        <w:rPr>
          <w:lang w:val="en-GB"/>
        </w:rPr>
        <w:t xml:space="preserve"> </w:t>
      </w:r>
      <w:r w:rsidR="00DA292B">
        <w:rPr>
          <w:lang w:val="en-GB"/>
        </w:rPr>
        <w:t>of</w:t>
      </w:r>
      <w:r w:rsidR="00FA5041" w:rsidRPr="00FA5041">
        <w:rPr>
          <w:lang w:val="en-GB"/>
        </w:rPr>
        <w:t xml:space="preserve"> sport practice</w:t>
      </w:r>
      <w:r w:rsidR="00DA292B">
        <w:rPr>
          <w:lang w:val="en-GB"/>
        </w:rPr>
        <w:t>s</w:t>
      </w:r>
      <w:r w:rsidR="00FA5041" w:rsidRPr="00FA5041">
        <w:rPr>
          <w:lang w:val="en-GB"/>
        </w:rPr>
        <w:t xml:space="preserve"> and </w:t>
      </w:r>
      <w:r w:rsidR="00FA5041">
        <w:rPr>
          <w:lang w:val="en-GB"/>
        </w:rPr>
        <w:t xml:space="preserve">wellness </w:t>
      </w:r>
      <w:r w:rsidR="00FA5041" w:rsidRPr="00FA5041">
        <w:rPr>
          <w:lang w:val="en-GB"/>
        </w:rPr>
        <w:t>activities. The Italian Fitness Federation declares that in 2025</w:t>
      </w:r>
      <w:r w:rsidR="00FA5041">
        <w:rPr>
          <w:lang w:val="en-GB"/>
        </w:rPr>
        <w:t>,</w:t>
      </w:r>
      <w:r w:rsidR="00FA5041" w:rsidRPr="00FA5041">
        <w:rPr>
          <w:lang w:val="en-GB"/>
        </w:rPr>
        <w:t xml:space="preserve"> the Italian fitness market </w:t>
      </w:r>
      <w:r w:rsidR="00DA292B">
        <w:rPr>
          <w:lang w:val="en-GB"/>
        </w:rPr>
        <w:t>had</w:t>
      </w:r>
      <w:r w:rsidR="00FA5041" w:rsidRPr="00FA5041">
        <w:rPr>
          <w:lang w:val="en-GB"/>
        </w:rPr>
        <w:t xml:space="preserve"> an estimated value of </w:t>
      </w:r>
      <w:r w:rsidR="00FA5041" w:rsidRPr="00FA5041">
        <w:rPr>
          <w:b/>
          <w:bCs/>
          <w:lang w:val="en-GB"/>
        </w:rPr>
        <w:t>3.1 billion euros</w:t>
      </w:r>
      <w:r w:rsidR="00FA5041" w:rsidRPr="00FA5041">
        <w:rPr>
          <w:lang w:val="en-GB"/>
        </w:rPr>
        <w:t xml:space="preserve">, confirming the growing diffusion of physical activity and </w:t>
      </w:r>
      <w:r w:rsidR="00FA5041">
        <w:rPr>
          <w:lang w:val="en-GB"/>
        </w:rPr>
        <w:t xml:space="preserve">wellness </w:t>
      </w:r>
      <w:r w:rsidR="00FA5041" w:rsidRPr="00FA5041">
        <w:rPr>
          <w:lang w:val="en-GB"/>
        </w:rPr>
        <w:t xml:space="preserve">services. Over </w:t>
      </w:r>
      <w:r w:rsidR="00FA5041" w:rsidRPr="00FA5041">
        <w:rPr>
          <w:b/>
          <w:bCs/>
          <w:lang w:val="en-GB"/>
        </w:rPr>
        <w:t>7,500 gyms and fitness cent</w:t>
      </w:r>
      <w:r w:rsidR="00FA5041">
        <w:rPr>
          <w:b/>
          <w:bCs/>
          <w:lang w:val="en-GB"/>
        </w:rPr>
        <w:t>res</w:t>
      </w:r>
      <w:r w:rsidR="00FA5041" w:rsidRPr="00FA5041">
        <w:rPr>
          <w:lang w:val="en-GB"/>
        </w:rPr>
        <w:t xml:space="preserve"> operate</w:t>
      </w:r>
      <w:r w:rsidR="00DA292B">
        <w:rPr>
          <w:lang w:val="en-GB"/>
        </w:rPr>
        <w:t>d</w:t>
      </w:r>
      <w:r w:rsidR="00FA5041" w:rsidRPr="00FA5041">
        <w:rPr>
          <w:lang w:val="en-GB"/>
        </w:rPr>
        <w:t xml:space="preserve"> throughout the country with more than </w:t>
      </w:r>
      <w:r w:rsidR="00FA5041" w:rsidRPr="00FA5041">
        <w:rPr>
          <w:b/>
          <w:bCs/>
          <w:lang w:val="en-GB"/>
        </w:rPr>
        <w:t>5 million members</w:t>
      </w:r>
      <w:r w:rsidR="00FA5041" w:rsidRPr="00FA5041">
        <w:rPr>
          <w:lang w:val="en-GB"/>
        </w:rPr>
        <w:t xml:space="preserve">, while almost </w:t>
      </w:r>
      <w:r w:rsidR="00FA5041" w:rsidRPr="00FA5041">
        <w:rPr>
          <w:b/>
          <w:bCs/>
          <w:lang w:val="en-GB"/>
        </w:rPr>
        <w:t>18 million</w:t>
      </w:r>
      <w:r w:rsidR="00FA5041" w:rsidRPr="00FA5041">
        <w:rPr>
          <w:lang w:val="en-GB"/>
        </w:rPr>
        <w:t xml:space="preserve"> Italians use</w:t>
      </w:r>
      <w:r w:rsidR="00DA292B">
        <w:rPr>
          <w:lang w:val="en-GB"/>
        </w:rPr>
        <w:t>d</w:t>
      </w:r>
      <w:r w:rsidR="00FA5041" w:rsidRPr="00FA5041">
        <w:rPr>
          <w:lang w:val="en-GB"/>
        </w:rPr>
        <w:t xml:space="preserve"> services related to fitness and wellness</w:t>
      </w:r>
      <w:r w:rsidR="00FA5041">
        <w:rPr>
          <w:lang w:val="en-GB"/>
        </w:rPr>
        <w:t>,</w:t>
      </w:r>
      <w:r w:rsidR="00FA5041" w:rsidRPr="00FA5041">
        <w:rPr>
          <w:lang w:val="en-GB"/>
        </w:rPr>
        <w:t xml:space="preserve"> even occasionally. A scenario that confirms how well</w:t>
      </w:r>
      <w:r w:rsidR="00FA5041">
        <w:rPr>
          <w:lang w:val="en-GB"/>
        </w:rPr>
        <w:t>ness is</w:t>
      </w:r>
      <w:r w:rsidR="00FA5041" w:rsidRPr="00FA5041">
        <w:rPr>
          <w:lang w:val="en-GB"/>
        </w:rPr>
        <w:t xml:space="preserve"> no longer just a consumption trend, but a strategic lever for economic development, innovation, territorial </w:t>
      </w:r>
      <w:r w:rsidR="00FA5041">
        <w:rPr>
          <w:lang w:val="en-GB"/>
        </w:rPr>
        <w:t>appeal</w:t>
      </w:r>
      <w:r w:rsidR="00FA5041" w:rsidRPr="00FA5041">
        <w:rPr>
          <w:lang w:val="en-GB"/>
        </w:rPr>
        <w:t xml:space="preserve"> and quality of life, encouraging the creation of increasingly integrated sport, wellness, tourism and sociality experiences.</w:t>
      </w:r>
    </w:p>
    <w:p w14:paraId="5DC0C6B4" w14:textId="77777777" w:rsidR="006A4FD8" w:rsidRDefault="006A4FD8" w:rsidP="00F12AAC">
      <w:pPr>
        <w:spacing w:after="0" w:line="240" w:lineRule="auto"/>
        <w:jc w:val="both"/>
        <w:rPr>
          <w:lang w:val="en-GB"/>
        </w:rPr>
      </w:pPr>
    </w:p>
    <w:p w14:paraId="3D0A2346" w14:textId="6EABC9E4" w:rsidR="005D613D" w:rsidRPr="005D613D" w:rsidRDefault="00F12AAC" w:rsidP="005D613D">
      <w:pPr>
        <w:spacing w:after="0" w:line="240" w:lineRule="auto"/>
        <w:jc w:val="both"/>
        <w:rPr>
          <w:lang w:val="en-GB"/>
        </w:rPr>
      </w:pPr>
      <w:r w:rsidRPr="005D613D">
        <w:rPr>
          <w:b/>
          <w:bCs/>
          <w:lang w:val="en-GB"/>
        </w:rPr>
        <w:t>IN ITAL</w:t>
      </w:r>
      <w:r w:rsidR="00FA5041" w:rsidRPr="005D613D">
        <w:rPr>
          <w:b/>
          <w:bCs/>
          <w:lang w:val="en-GB"/>
        </w:rPr>
        <w:t>Y, MORE SPORT AND LESS PHYSICAL INACTIVITY</w:t>
      </w:r>
      <w:r w:rsidRPr="005D613D">
        <w:rPr>
          <w:lang w:val="en-GB"/>
        </w:rPr>
        <w:br/>
      </w:r>
      <w:r w:rsidR="005D613D" w:rsidRPr="005D613D">
        <w:rPr>
          <w:lang w:val="en-GB"/>
        </w:rPr>
        <w:t>The growing attention to health and quality of life</w:t>
      </w:r>
      <w:r w:rsidR="005D613D">
        <w:rPr>
          <w:lang w:val="en-GB"/>
        </w:rPr>
        <w:t xml:space="preserve"> can be seen</w:t>
      </w:r>
      <w:r w:rsidR="005D613D" w:rsidRPr="005D613D">
        <w:rPr>
          <w:lang w:val="en-GB"/>
        </w:rPr>
        <w:t xml:space="preserve"> in the </w:t>
      </w:r>
      <w:r w:rsidR="005D613D">
        <w:rPr>
          <w:lang w:val="en-GB"/>
        </w:rPr>
        <w:t>diffusion</w:t>
      </w:r>
      <w:r w:rsidR="005D613D" w:rsidRPr="005D613D">
        <w:rPr>
          <w:lang w:val="en-GB"/>
        </w:rPr>
        <w:t xml:space="preserve"> of sports and physical activity </w:t>
      </w:r>
      <w:r w:rsidR="005D613D">
        <w:rPr>
          <w:lang w:val="en-GB"/>
        </w:rPr>
        <w:t>with</w:t>
      </w:r>
      <w:r w:rsidR="005D613D" w:rsidRPr="005D613D">
        <w:rPr>
          <w:lang w:val="en-GB"/>
        </w:rPr>
        <w:t>in the country. The Ministry for Sport and Youth</w:t>
      </w:r>
      <w:r w:rsidR="005D613D">
        <w:rPr>
          <w:lang w:val="en-GB"/>
        </w:rPr>
        <w:t>’s</w:t>
      </w:r>
      <w:r w:rsidR="005D613D" w:rsidRPr="005D613D">
        <w:rPr>
          <w:lang w:val="en-GB"/>
        </w:rPr>
        <w:t xml:space="preserve"> Sport 2025 Report highlights </w:t>
      </w:r>
      <w:r w:rsidR="005D613D">
        <w:rPr>
          <w:lang w:val="en-GB"/>
        </w:rPr>
        <w:t>that</w:t>
      </w:r>
      <w:r w:rsidR="005D613D" w:rsidRPr="005D613D">
        <w:rPr>
          <w:lang w:val="en-GB"/>
        </w:rPr>
        <w:t xml:space="preserve"> </w:t>
      </w:r>
      <w:r w:rsidR="005D613D" w:rsidRPr="005D613D">
        <w:rPr>
          <w:b/>
          <w:bCs/>
          <w:lang w:val="en-GB"/>
        </w:rPr>
        <w:t>two out of three</w:t>
      </w:r>
      <w:r w:rsidR="005D613D" w:rsidRPr="005D613D">
        <w:rPr>
          <w:lang w:val="en-GB"/>
        </w:rPr>
        <w:t xml:space="preserve"> Italians </w:t>
      </w:r>
      <w:r w:rsidR="005D613D">
        <w:rPr>
          <w:lang w:val="en-GB"/>
        </w:rPr>
        <w:t xml:space="preserve">now </w:t>
      </w:r>
      <w:r w:rsidR="005D613D" w:rsidRPr="005D613D">
        <w:rPr>
          <w:lang w:val="en-GB"/>
        </w:rPr>
        <w:t xml:space="preserve">practice sport or physical activity and </w:t>
      </w:r>
      <w:r w:rsidR="005D613D" w:rsidRPr="005D613D">
        <w:rPr>
          <w:b/>
          <w:bCs/>
          <w:lang w:val="en-GB"/>
        </w:rPr>
        <w:t>38 million Italians are involved in physical and sporting activities</w:t>
      </w:r>
      <w:r w:rsidR="005D613D" w:rsidRPr="005D613D">
        <w:rPr>
          <w:lang w:val="en-GB"/>
        </w:rPr>
        <w:t xml:space="preserve">, confirming </w:t>
      </w:r>
      <w:r w:rsidR="00DA292B">
        <w:rPr>
          <w:lang w:val="en-GB"/>
        </w:rPr>
        <w:t>sport’s</w:t>
      </w:r>
      <w:r w:rsidR="005D613D" w:rsidRPr="005D613D">
        <w:rPr>
          <w:lang w:val="en-GB"/>
        </w:rPr>
        <w:t xml:space="preserve"> increasingly central role in contemporary lifestyles.</w:t>
      </w:r>
    </w:p>
    <w:p w14:paraId="4DFDF34A" w14:textId="5D34083B" w:rsidR="005D613D" w:rsidRDefault="005D613D" w:rsidP="005D613D">
      <w:pPr>
        <w:spacing w:after="0" w:line="240" w:lineRule="auto"/>
        <w:jc w:val="both"/>
        <w:rPr>
          <w:lang w:val="en-GB"/>
        </w:rPr>
      </w:pPr>
      <w:r w:rsidRPr="005D613D">
        <w:rPr>
          <w:lang w:val="en-GB"/>
        </w:rPr>
        <w:t>According to data from The European House – Ambrosetti</w:t>
      </w:r>
      <w:r>
        <w:rPr>
          <w:lang w:val="en-GB"/>
        </w:rPr>
        <w:t>’s</w:t>
      </w:r>
      <w:r w:rsidRPr="005D613D">
        <w:rPr>
          <w:lang w:val="en-GB"/>
        </w:rPr>
        <w:t xml:space="preserve"> Sport </w:t>
      </w:r>
      <w:r>
        <w:rPr>
          <w:lang w:val="en-GB"/>
        </w:rPr>
        <w:t xml:space="preserve">Value </w:t>
      </w:r>
      <w:r w:rsidRPr="005D613D">
        <w:rPr>
          <w:lang w:val="en-GB"/>
        </w:rPr>
        <w:t xml:space="preserve">Observatory, the share of the population that is completely sedentary </w:t>
      </w:r>
      <w:r>
        <w:rPr>
          <w:lang w:val="en-GB"/>
        </w:rPr>
        <w:t xml:space="preserve">fell </w:t>
      </w:r>
      <w:r w:rsidRPr="005D613D">
        <w:rPr>
          <w:lang w:val="en-GB"/>
        </w:rPr>
        <w:t xml:space="preserve">from </w:t>
      </w:r>
      <w:r w:rsidRPr="005D613D">
        <w:rPr>
          <w:b/>
          <w:bCs/>
          <w:lang w:val="en-GB"/>
        </w:rPr>
        <w:t>40% in 2015 to 33% in 2024</w:t>
      </w:r>
      <w:r w:rsidRPr="005D613D">
        <w:rPr>
          <w:lang w:val="en-GB"/>
        </w:rPr>
        <w:t xml:space="preserve"> with around </w:t>
      </w:r>
      <w:r w:rsidRPr="005D613D">
        <w:rPr>
          <w:b/>
          <w:bCs/>
          <w:lang w:val="en-GB"/>
        </w:rPr>
        <w:t xml:space="preserve">4.7 million fewer inactive people in </w:t>
      </w:r>
      <w:r>
        <w:rPr>
          <w:b/>
          <w:bCs/>
          <w:lang w:val="en-GB"/>
        </w:rPr>
        <w:t xml:space="preserve">less than </w:t>
      </w:r>
      <w:r w:rsidRPr="005D613D">
        <w:rPr>
          <w:b/>
          <w:bCs/>
          <w:lang w:val="en-GB"/>
        </w:rPr>
        <w:t>ten years</w:t>
      </w:r>
      <w:r w:rsidRPr="005D613D">
        <w:rPr>
          <w:lang w:val="en-GB"/>
        </w:rPr>
        <w:t xml:space="preserve">. However, strong territorial and sociodemographic differences </w:t>
      </w:r>
      <w:r>
        <w:rPr>
          <w:lang w:val="en-GB"/>
        </w:rPr>
        <w:t xml:space="preserve">still </w:t>
      </w:r>
      <w:r w:rsidRPr="005D613D">
        <w:rPr>
          <w:lang w:val="en-GB"/>
        </w:rPr>
        <w:lastRenderedPageBreak/>
        <w:t>persist</w:t>
      </w:r>
      <w:r w:rsidR="00C16CEC">
        <w:rPr>
          <w:lang w:val="en-GB"/>
        </w:rPr>
        <w:t>ed</w:t>
      </w:r>
      <w:r w:rsidRPr="005D613D">
        <w:rPr>
          <w:lang w:val="en-GB"/>
        </w:rPr>
        <w:t xml:space="preserve"> with higher levels of inactivity among women, </w:t>
      </w:r>
      <w:r>
        <w:rPr>
          <w:lang w:val="en-GB"/>
        </w:rPr>
        <w:t xml:space="preserve">the </w:t>
      </w:r>
      <w:r w:rsidRPr="005D613D">
        <w:rPr>
          <w:lang w:val="en-GB"/>
        </w:rPr>
        <w:t>over 65s, residents in the South and people with a low level of education.</w:t>
      </w:r>
    </w:p>
    <w:p w14:paraId="498C83AC" w14:textId="09A545C7" w:rsidR="005D613D" w:rsidRPr="005D613D" w:rsidRDefault="005D613D" w:rsidP="00F12AAC">
      <w:pPr>
        <w:spacing w:after="0" w:line="240" w:lineRule="auto"/>
        <w:jc w:val="both"/>
        <w:rPr>
          <w:lang w:val="en-GB"/>
        </w:rPr>
      </w:pPr>
      <w:r w:rsidRPr="005D613D">
        <w:rPr>
          <w:lang w:val="en-GB"/>
        </w:rPr>
        <w:t xml:space="preserve">In </w:t>
      </w:r>
      <w:r>
        <w:rPr>
          <w:lang w:val="en-GB"/>
        </w:rPr>
        <w:t xml:space="preserve">an </w:t>
      </w:r>
      <w:r w:rsidRPr="005D613D">
        <w:rPr>
          <w:lang w:val="en-GB"/>
        </w:rPr>
        <w:t xml:space="preserve">international comparison, according to the most recent OECD and WHO findings contained in </w:t>
      </w:r>
      <w:r w:rsidRPr="005D613D">
        <w:rPr>
          <w:i/>
          <w:iCs/>
          <w:lang w:val="en-GB"/>
        </w:rPr>
        <w:t>Health at a Glance 2023</w:t>
      </w:r>
      <w:r w:rsidRPr="005D613D">
        <w:rPr>
          <w:lang w:val="en-GB"/>
        </w:rPr>
        <w:t>, Italy rank</w:t>
      </w:r>
      <w:r>
        <w:rPr>
          <w:lang w:val="en-GB"/>
        </w:rPr>
        <w:t>ed as</w:t>
      </w:r>
      <w:r w:rsidRPr="005D613D">
        <w:rPr>
          <w:lang w:val="en-GB"/>
        </w:rPr>
        <w:t xml:space="preserve"> the </w:t>
      </w:r>
      <w:r w:rsidRPr="005D613D">
        <w:rPr>
          <w:b/>
          <w:bCs/>
          <w:lang w:val="en-GB"/>
        </w:rPr>
        <w:t>fourth most sedentary OECD country</w:t>
      </w:r>
      <w:r>
        <w:rPr>
          <w:lang w:val="en-GB"/>
        </w:rPr>
        <w:t xml:space="preserve"> </w:t>
      </w:r>
      <w:r w:rsidRPr="005D613D">
        <w:rPr>
          <w:lang w:val="en-GB"/>
        </w:rPr>
        <w:t xml:space="preserve">with </w:t>
      </w:r>
      <w:r w:rsidRPr="005D613D">
        <w:rPr>
          <w:b/>
          <w:bCs/>
          <w:lang w:val="en-GB"/>
        </w:rPr>
        <w:t>80.3% of the population</w:t>
      </w:r>
      <w:r w:rsidRPr="005D613D">
        <w:rPr>
          <w:lang w:val="en-GB"/>
        </w:rPr>
        <w:t xml:space="preserve"> not achieving the recommended levels of at least </w:t>
      </w:r>
      <w:r w:rsidRPr="005D613D">
        <w:rPr>
          <w:b/>
          <w:bCs/>
          <w:lang w:val="en-GB"/>
        </w:rPr>
        <w:t xml:space="preserve">150 minutes </w:t>
      </w:r>
      <w:r w:rsidR="00C16CEC">
        <w:rPr>
          <w:b/>
          <w:bCs/>
          <w:lang w:val="en-GB"/>
        </w:rPr>
        <w:t xml:space="preserve">of </w:t>
      </w:r>
      <w:r w:rsidR="00C16CEC" w:rsidRPr="00C16CEC">
        <w:rPr>
          <w:b/>
          <w:bCs/>
          <w:lang w:val="en-GB"/>
        </w:rPr>
        <w:t>physical activity</w:t>
      </w:r>
      <w:r w:rsidR="00C16CEC" w:rsidRPr="005D613D">
        <w:rPr>
          <w:lang w:val="en-GB"/>
        </w:rPr>
        <w:t xml:space="preserve"> </w:t>
      </w:r>
      <w:r w:rsidRPr="005D613D">
        <w:rPr>
          <w:b/>
          <w:bCs/>
          <w:lang w:val="en-GB"/>
        </w:rPr>
        <w:t>per wee</w:t>
      </w:r>
      <w:r w:rsidRPr="005D613D">
        <w:rPr>
          <w:lang w:val="en-GB"/>
        </w:rPr>
        <w:t xml:space="preserve">k, compared to an OECD average of </w:t>
      </w:r>
      <w:r w:rsidRPr="005D613D">
        <w:rPr>
          <w:b/>
          <w:bCs/>
          <w:lang w:val="en-GB"/>
        </w:rPr>
        <w:t>59.6%</w:t>
      </w:r>
      <w:r w:rsidRPr="005D613D">
        <w:rPr>
          <w:lang w:val="en-GB"/>
        </w:rPr>
        <w:t xml:space="preserve">. The data </w:t>
      </w:r>
      <w:r>
        <w:rPr>
          <w:lang w:val="en-GB"/>
        </w:rPr>
        <w:t>were subject to</w:t>
      </w:r>
      <w:r w:rsidRPr="005D613D">
        <w:rPr>
          <w:lang w:val="en-GB"/>
        </w:rPr>
        <w:t xml:space="preserve"> a more restrictive definition of sedentary lifestyle, which considers the overall level of physical activity carried out not only </w:t>
      </w:r>
      <w:r>
        <w:rPr>
          <w:lang w:val="en-GB"/>
        </w:rPr>
        <w:t>during</w:t>
      </w:r>
      <w:r w:rsidRPr="005D613D">
        <w:rPr>
          <w:lang w:val="en-GB"/>
        </w:rPr>
        <w:t xml:space="preserve"> free time, but also at home and at work, according to WHO guidelines.</w:t>
      </w:r>
    </w:p>
    <w:p w14:paraId="6CBD3EE4" w14:textId="56F32F59" w:rsidR="005D613D" w:rsidRDefault="005D613D" w:rsidP="00F12AAC">
      <w:pPr>
        <w:spacing w:after="0" w:line="240" w:lineRule="auto"/>
        <w:jc w:val="both"/>
        <w:rPr>
          <w:lang w:val="en-GB"/>
        </w:rPr>
      </w:pPr>
      <w:r w:rsidRPr="005D613D">
        <w:rPr>
          <w:lang w:val="en-GB"/>
        </w:rPr>
        <w:t xml:space="preserve">Sedentary lifestyle also </w:t>
      </w:r>
      <w:r>
        <w:rPr>
          <w:lang w:val="en-GB"/>
        </w:rPr>
        <w:t>has</w:t>
      </w:r>
      <w:r w:rsidRPr="005D613D">
        <w:rPr>
          <w:lang w:val="en-GB"/>
        </w:rPr>
        <w:t xml:space="preserve"> a significant impact on the national economic and healthcare system, generating costs estimated at around </w:t>
      </w:r>
      <w:r w:rsidRPr="005D613D">
        <w:rPr>
          <w:b/>
          <w:bCs/>
          <w:lang w:val="en-GB"/>
        </w:rPr>
        <w:t>6.7 billion euros per year between healthcare spending and loss of productivity</w:t>
      </w:r>
      <w:r w:rsidRPr="005D613D">
        <w:rPr>
          <w:lang w:val="en-GB"/>
        </w:rPr>
        <w:t xml:space="preserve">. A framework that </w:t>
      </w:r>
      <w:r w:rsidR="008D099D">
        <w:rPr>
          <w:lang w:val="en-GB"/>
        </w:rPr>
        <w:t>shows</w:t>
      </w:r>
      <w:r w:rsidRPr="005D613D">
        <w:rPr>
          <w:lang w:val="en-GB"/>
        </w:rPr>
        <w:t xml:space="preserve"> how </w:t>
      </w:r>
      <w:r w:rsidR="008D099D">
        <w:rPr>
          <w:lang w:val="en-GB"/>
        </w:rPr>
        <w:t>promoting</w:t>
      </w:r>
      <w:r w:rsidRPr="005D613D">
        <w:rPr>
          <w:lang w:val="en-GB"/>
        </w:rPr>
        <w:t xml:space="preserve"> physical activity </w:t>
      </w:r>
      <w:r w:rsidR="008D099D">
        <w:rPr>
          <w:lang w:val="en-GB"/>
        </w:rPr>
        <w:t>is</w:t>
      </w:r>
      <w:r w:rsidRPr="005D613D">
        <w:rPr>
          <w:lang w:val="en-GB"/>
        </w:rPr>
        <w:t xml:space="preserve"> not only a public health priority</w:t>
      </w:r>
      <w:r w:rsidR="008D099D">
        <w:rPr>
          <w:lang w:val="en-GB"/>
        </w:rPr>
        <w:t xml:space="preserve"> these days</w:t>
      </w:r>
      <w:r w:rsidRPr="005D613D">
        <w:rPr>
          <w:lang w:val="en-GB"/>
        </w:rPr>
        <w:t>, but also a strategic lever for the social and economic sustainability of the country</w:t>
      </w:r>
    </w:p>
    <w:p w14:paraId="0E5FFE61" w14:textId="77777777" w:rsidR="005D613D" w:rsidRDefault="005D613D" w:rsidP="00F12AAC">
      <w:pPr>
        <w:spacing w:after="0" w:line="240" w:lineRule="auto"/>
        <w:jc w:val="both"/>
        <w:rPr>
          <w:lang w:val="en-GB"/>
        </w:rPr>
      </w:pPr>
    </w:p>
    <w:p w14:paraId="534452B5" w14:textId="2AC5BAEE" w:rsidR="009A0AE4" w:rsidRPr="008D099D" w:rsidRDefault="009A0AE4" w:rsidP="00F12AAC">
      <w:pPr>
        <w:spacing w:after="0" w:line="240" w:lineRule="auto"/>
        <w:jc w:val="both"/>
        <w:rPr>
          <w:b/>
          <w:bCs/>
          <w:lang w:val="en-GB"/>
        </w:rPr>
      </w:pPr>
      <w:r w:rsidRPr="008D099D">
        <w:rPr>
          <w:b/>
          <w:bCs/>
          <w:lang w:val="en-GB"/>
        </w:rPr>
        <w:t>FITNESS, TEC</w:t>
      </w:r>
      <w:r w:rsidR="008D099D" w:rsidRPr="008D099D">
        <w:rPr>
          <w:b/>
          <w:bCs/>
          <w:lang w:val="en-GB"/>
        </w:rPr>
        <w:t>H</w:t>
      </w:r>
      <w:r w:rsidRPr="008D099D">
        <w:rPr>
          <w:b/>
          <w:bCs/>
          <w:lang w:val="en-GB"/>
        </w:rPr>
        <w:t>NOLOG</w:t>
      </w:r>
      <w:r w:rsidR="008D099D" w:rsidRPr="008D099D">
        <w:rPr>
          <w:b/>
          <w:bCs/>
          <w:lang w:val="en-GB"/>
        </w:rPr>
        <w:t>Y AND</w:t>
      </w:r>
      <w:r w:rsidRPr="008D099D">
        <w:rPr>
          <w:b/>
          <w:bCs/>
          <w:lang w:val="en-GB"/>
        </w:rPr>
        <w:t xml:space="preserve"> AI: </w:t>
      </w:r>
      <w:r w:rsidR="008D099D" w:rsidRPr="008D099D">
        <w:rPr>
          <w:b/>
          <w:bCs/>
          <w:lang w:val="en-GB"/>
        </w:rPr>
        <w:t xml:space="preserve">HOW THE </w:t>
      </w:r>
      <w:r w:rsidR="008D099D">
        <w:rPr>
          <w:b/>
          <w:bCs/>
          <w:lang w:val="en-GB"/>
        </w:rPr>
        <w:t>SPORT EXPERIENCE IS CHANGING</w:t>
      </w:r>
    </w:p>
    <w:p w14:paraId="44412BE5" w14:textId="3E207116" w:rsidR="008D099D" w:rsidRDefault="008D099D" w:rsidP="008D099D">
      <w:pPr>
        <w:spacing w:after="0" w:line="240" w:lineRule="auto"/>
        <w:jc w:val="both"/>
        <w:rPr>
          <w:lang w:val="en-GB"/>
        </w:rPr>
      </w:pPr>
      <w:r w:rsidRPr="008D099D">
        <w:rPr>
          <w:lang w:val="en-GB"/>
        </w:rPr>
        <w:t xml:space="preserve">The fitness sector is </w:t>
      </w:r>
      <w:r>
        <w:rPr>
          <w:lang w:val="en-GB"/>
        </w:rPr>
        <w:t>undergoing</w:t>
      </w:r>
      <w:r w:rsidRPr="008D099D">
        <w:rPr>
          <w:lang w:val="en-GB"/>
        </w:rPr>
        <w:t xml:space="preserve"> a profound technological transformation that is redefining training</w:t>
      </w:r>
      <w:r>
        <w:rPr>
          <w:lang w:val="en-GB"/>
        </w:rPr>
        <w:t xml:space="preserve"> methods</w:t>
      </w:r>
      <w:r w:rsidRPr="008D099D">
        <w:rPr>
          <w:lang w:val="en-GB"/>
        </w:rPr>
        <w:t xml:space="preserve"> and monitoring health and performance. Online platforms, wearable devices, on-demand training and connected equipment are accelerating the </w:t>
      </w:r>
      <w:r>
        <w:rPr>
          <w:lang w:val="en-GB"/>
        </w:rPr>
        <w:t xml:space="preserve">sector’s </w:t>
      </w:r>
      <w:r w:rsidRPr="008D099D">
        <w:rPr>
          <w:lang w:val="en-GB"/>
        </w:rPr>
        <w:t>digitalisation. According to IMARC Group, connected gyms</w:t>
      </w:r>
      <w:r>
        <w:rPr>
          <w:lang w:val="en-GB"/>
        </w:rPr>
        <w:t xml:space="preserve"> </w:t>
      </w:r>
      <w:r w:rsidRPr="008D099D">
        <w:rPr>
          <w:lang w:val="en-GB"/>
        </w:rPr>
        <w:t>integrated with intelligent systems, digital services and personali</w:t>
      </w:r>
      <w:r>
        <w:rPr>
          <w:lang w:val="en-GB"/>
        </w:rPr>
        <w:t>s</w:t>
      </w:r>
      <w:r w:rsidRPr="008D099D">
        <w:rPr>
          <w:lang w:val="en-GB"/>
        </w:rPr>
        <w:t xml:space="preserve">ed training are </w:t>
      </w:r>
      <w:r>
        <w:rPr>
          <w:lang w:val="en-GB"/>
        </w:rPr>
        <w:t>on the increase</w:t>
      </w:r>
      <w:r w:rsidRPr="008D099D">
        <w:rPr>
          <w:lang w:val="en-GB"/>
        </w:rPr>
        <w:t xml:space="preserve">. The global connected fitness equipment market could reach </w:t>
      </w:r>
      <w:r w:rsidRPr="008D099D">
        <w:rPr>
          <w:b/>
          <w:bCs/>
          <w:lang w:val="en-GB"/>
        </w:rPr>
        <w:t>$10.3 billion by 2033</w:t>
      </w:r>
      <w:r w:rsidRPr="008D099D">
        <w:rPr>
          <w:lang w:val="en-GB"/>
        </w:rPr>
        <w:t xml:space="preserve"> with average annual growth exceeding </w:t>
      </w:r>
      <w:r w:rsidRPr="008D099D">
        <w:rPr>
          <w:b/>
          <w:bCs/>
          <w:lang w:val="en-GB"/>
        </w:rPr>
        <w:t>20%</w:t>
      </w:r>
      <w:r w:rsidRPr="008D099D">
        <w:rPr>
          <w:lang w:val="en-GB"/>
        </w:rPr>
        <w:t>.</w:t>
      </w:r>
      <w:r w:rsidR="00F12AAC" w:rsidRPr="008D099D">
        <w:rPr>
          <w:lang w:val="en-GB"/>
        </w:rPr>
        <w:t xml:space="preserve"> </w:t>
      </w:r>
      <w:r w:rsidRPr="008D099D">
        <w:rPr>
          <w:lang w:val="en-GB"/>
        </w:rPr>
        <w:t>According to Mordor Intelligence, wearables, AI coaching and hybrid training are transforming fitness cent</w:t>
      </w:r>
      <w:r>
        <w:rPr>
          <w:lang w:val="en-GB"/>
        </w:rPr>
        <w:t>res</w:t>
      </w:r>
      <w:r w:rsidRPr="008D099D">
        <w:rPr>
          <w:lang w:val="en-GB"/>
        </w:rPr>
        <w:t xml:space="preserve"> into increasingly personali</w:t>
      </w:r>
      <w:r>
        <w:rPr>
          <w:lang w:val="en-GB"/>
        </w:rPr>
        <w:t>s</w:t>
      </w:r>
      <w:r w:rsidRPr="008D099D">
        <w:rPr>
          <w:lang w:val="en-GB"/>
        </w:rPr>
        <w:t xml:space="preserve">ed and data-driven environments. The Italian market for wellness devices is also growing, driven by the </w:t>
      </w:r>
      <w:r>
        <w:rPr>
          <w:lang w:val="en-GB"/>
        </w:rPr>
        <w:t>popularity</w:t>
      </w:r>
      <w:r w:rsidRPr="008D099D">
        <w:rPr>
          <w:lang w:val="en-GB"/>
        </w:rPr>
        <w:t xml:space="preserve"> of tools for health monitoring, prevention and psychophysical well-being. A transformation that confirms an increasingly integrated </w:t>
      </w:r>
      <w:r>
        <w:rPr>
          <w:lang w:val="en-GB"/>
        </w:rPr>
        <w:t xml:space="preserve">fitness </w:t>
      </w:r>
      <w:r w:rsidRPr="008D099D">
        <w:rPr>
          <w:lang w:val="en-GB"/>
        </w:rPr>
        <w:t>evolution, oriented not only towards performance but also towards preventive health and corporate wellness.</w:t>
      </w:r>
    </w:p>
    <w:p w14:paraId="45DDF6AC" w14:textId="77777777" w:rsidR="008D099D" w:rsidRDefault="008D099D" w:rsidP="008D099D">
      <w:pPr>
        <w:spacing w:after="0" w:line="240" w:lineRule="auto"/>
        <w:jc w:val="both"/>
        <w:rPr>
          <w:lang w:val="en-GB"/>
        </w:rPr>
      </w:pPr>
    </w:p>
    <w:p w14:paraId="71438AFF" w14:textId="428C626D" w:rsidR="008D099D" w:rsidRPr="008D099D" w:rsidRDefault="008F2378" w:rsidP="008D099D">
      <w:pPr>
        <w:spacing w:after="0" w:line="240" w:lineRule="auto"/>
        <w:jc w:val="both"/>
        <w:rPr>
          <w:lang w:val="en-GB"/>
        </w:rPr>
      </w:pPr>
      <w:r w:rsidRPr="008D099D">
        <w:rPr>
          <w:b/>
          <w:bCs/>
          <w:lang w:val="en-GB"/>
        </w:rPr>
        <w:t xml:space="preserve">WELLNESS </w:t>
      </w:r>
      <w:r w:rsidR="008D099D" w:rsidRPr="008D099D">
        <w:rPr>
          <w:b/>
          <w:bCs/>
          <w:lang w:val="en-GB"/>
        </w:rPr>
        <w:t>TOURISM IS RUNNING FASTER THAN TRADITIONAL TOURISM</w:t>
      </w:r>
      <w:r w:rsidRPr="008D099D">
        <w:rPr>
          <w:lang w:val="en-GB"/>
        </w:rPr>
        <w:br/>
      </w:r>
      <w:r w:rsidR="008D099D">
        <w:rPr>
          <w:lang w:val="en-GB"/>
        </w:rPr>
        <w:t xml:space="preserve">Wellness </w:t>
      </w:r>
      <w:r w:rsidR="008D099D" w:rsidRPr="008D099D">
        <w:rPr>
          <w:lang w:val="en-GB"/>
        </w:rPr>
        <w:t>evolution also involves tourism driven by the demand for experiences oriented towards well</w:t>
      </w:r>
      <w:r w:rsidR="008D099D">
        <w:rPr>
          <w:lang w:val="en-GB"/>
        </w:rPr>
        <w:t>ness</w:t>
      </w:r>
      <w:r w:rsidR="008D099D" w:rsidRPr="008D099D">
        <w:rPr>
          <w:lang w:val="en-GB"/>
        </w:rPr>
        <w:t xml:space="preserve"> and personal care. According to Global Market Insights, the global wellness tourism market reached a value of 975 billion dollars in 2025 and, based on current projections, </w:t>
      </w:r>
      <w:r w:rsidR="008D099D">
        <w:rPr>
          <w:lang w:val="en-GB"/>
        </w:rPr>
        <w:t>will</w:t>
      </w:r>
      <w:r w:rsidR="008D099D" w:rsidRPr="008D099D">
        <w:rPr>
          <w:lang w:val="en-GB"/>
        </w:rPr>
        <w:t xml:space="preserve"> exceed 2.1 trillion dollars by 2035, with an average annual growth of 8.2%.</w:t>
      </w:r>
    </w:p>
    <w:p w14:paraId="1D77B56C" w14:textId="41FC4120" w:rsidR="008D099D" w:rsidRPr="008D099D" w:rsidRDefault="008D099D" w:rsidP="008D099D">
      <w:pPr>
        <w:spacing w:after="0" w:line="240" w:lineRule="auto"/>
        <w:jc w:val="both"/>
        <w:rPr>
          <w:lang w:val="en-GB"/>
        </w:rPr>
      </w:pPr>
      <w:r w:rsidRPr="008D099D">
        <w:rPr>
          <w:lang w:val="en-GB"/>
        </w:rPr>
        <w:t>Globally, the sector is driven by experiences related to health, regeneration and outdoor activities. Wellness resorts, retreats, spas and sports tourism are redefining the international tourist offer, creating new opportunities for territories and</w:t>
      </w:r>
      <w:r>
        <w:rPr>
          <w:lang w:val="en-GB"/>
        </w:rPr>
        <w:t xml:space="preserve"> sector</w:t>
      </w:r>
      <w:r w:rsidRPr="008D099D">
        <w:rPr>
          <w:lang w:val="en-GB"/>
        </w:rPr>
        <w:t xml:space="preserve"> operators.</w:t>
      </w:r>
    </w:p>
    <w:p w14:paraId="4CE18E03" w14:textId="75847B87" w:rsidR="008D099D" w:rsidRDefault="008D099D" w:rsidP="008D099D">
      <w:pPr>
        <w:spacing w:after="0" w:line="240" w:lineRule="auto"/>
        <w:jc w:val="both"/>
        <w:rPr>
          <w:lang w:val="en-GB"/>
        </w:rPr>
      </w:pPr>
      <w:r w:rsidRPr="008D099D">
        <w:rPr>
          <w:lang w:val="en-GB"/>
        </w:rPr>
        <w:t xml:space="preserve">In this scenario, Italy </w:t>
      </w:r>
      <w:r>
        <w:rPr>
          <w:lang w:val="en-GB"/>
        </w:rPr>
        <w:t>is</w:t>
      </w:r>
      <w:r w:rsidRPr="008D099D">
        <w:rPr>
          <w:lang w:val="en-GB"/>
        </w:rPr>
        <w:t xml:space="preserve"> one of the most </w:t>
      </w:r>
      <w:r w:rsidR="00DA292B">
        <w:rPr>
          <w:lang w:val="en-GB"/>
        </w:rPr>
        <w:t>important</w:t>
      </w:r>
      <w:r w:rsidRPr="008D099D">
        <w:rPr>
          <w:lang w:val="en-GB"/>
        </w:rPr>
        <w:t xml:space="preserve"> markets in the tourist wellness economy. The sector directly linked to wellness tourism, spas and </w:t>
      </w:r>
      <w:r w:rsidR="00DA292B">
        <w:rPr>
          <w:lang w:val="en-GB"/>
        </w:rPr>
        <w:t>hot springs</w:t>
      </w:r>
      <w:r w:rsidRPr="008D099D">
        <w:rPr>
          <w:lang w:val="en-GB"/>
        </w:rPr>
        <w:t xml:space="preserve"> </w:t>
      </w:r>
      <w:r w:rsidR="00DA292B">
        <w:rPr>
          <w:lang w:val="en-GB"/>
        </w:rPr>
        <w:t>was</w:t>
      </w:r>
      <w:r w:rsidRPr="008D099D">
        <w:rPr>
          <w:lang w:val="en-GB"/>
        </w:rPr>
        <w:t xml:space="preserve"> worth almost </w:t>
      </w:r>
      <w:r w:rsidRPr="00DA292B">
        <w:rPr>
          <w:b/>
          <w:bCs/>
          <w:lang w:val="en-GB"/>
        </w:rPr>
        <w:t>27 billion dollars in 2024</w:t>
      </w:r>
      <w:r w:rsidRPr="008D099D">
        <w:rPr>
          <w:lang w:val="en-GB"/>
        </w:rPr>
        <w:t xml:space="preserve">, while the </w:t>
      </w:r>
      <w:r w:rsidRPr="00DA292B">
        <w:rPr>
          <w:b/>
          <w:bCs/>
          <w:lang w:val="en-GB"/>
        </w:rPr>
        <w:t xml:space="preserve">wellness tourism segment alone </w:t>
      </w:r>
      <w:r w:rsidR="00DA292B" w:rsidRPr="00DA292B">
        <w:rPr>
          <w:b/>
          <w:bCs/>
          <w:lang w:val="en-GB"/>
        </w:rPr>
        <w:t>stood</w:t>
      </w:r>
      <w:r w:rsidRPr="00DA292B">
        <w:rPr>
          <w:b/>
          <w:bCs/>
          <w:lang w:val="en-GB"/>
        </w:rPr>
        <w:t xml:space="preserve"> at 19.99 billion dollars</w:t>
      </w:r>
      <w:r w:rsidRPr="008D099D">
        <w:rPr>
          <w:lang w:val="en-GB"/>
        </w:rPr>
        <w:t xml:space="preserve">, positioning itself among </w:t>
      </w:r>
      <w:r w:rsidR="00DA292B">
        <w:rPr>
          <w:lang w:val="en-GB"/>
        </w:rPr>
        <w:t xml:space="preserve">the </w:t>
      </w:r>
      <w:r w:rsidR="00DA292B" w:rsidRPr="008D099D">
        <w:rPr>
          <w:lang w:val="en-GB"/>
        </w:rPr>
        <w:t>national wellness economy</w:t>
      </w:r>
      <w:r w:rsidR="00DA292B">
        <w:rPr>
          <w:lang w:val="en-GB"/>
        </w:rPr>
        <w:t>’s</w:t>
      </w:r>
      <w:r w:rsidRPr="008D099D">
        <w:rPr>
          <w:lang w:val="en-GB"/>
        </w:rPr>
        <w:t xml:space="preserve"> five main sectors. Furthermore, as reported by the TEHA Group</w:t>
      </w:r>
      <w:r w:rsidR="00DA292B">
        <w:rPr>
          <w:lang w:val="en-GB"/>
        </w:rPr>
        <w:t xml:space="preserve">’s </w:t>
      </w:r>
      <w:r w:rsidR="00DA292B" w:rsidRPr="00DA292B">
        <w:rPr>
          <w:b/>
          <w:bCs/>
          <w:lang w:val="en-GB"/>
        </w:rPr>
        <w:t>Sport Value 2025 Observatory</w:t>
      </w:r>
      <w:r w:rsidR="00DA292B" w:rsidRPr="008D099D">
        <w:rPr>
          <w:lang w:val="en-GB"/>
        </w:rPr>
        <w:t xml:space="preserve"> </w:t>
      </w:r>
      <w:r w:rsidRPr="008D099D">
        <w:rPr>
          <w:lang w:val="en-GB"/>
        </w:rPr>
        <w:t xml:space="preserve">(The European House - Ambrosetti), Eurostat data highlight how sports and outdoor tourism </w:t>
      </w:r>
      <w:r w:rsidR="00DA292B">
        <w:rPr>
          <w:lang w:val="en-GB"/>
        </w:rPr>
        <w:t>were</w:t>
      </w:r>
      <w:r w:rsidRPr="008D099D">
        <w:rPr>
          <w:lang w:val="en-GB"/>
        </w:rPr>
        <w:t xml:space="preserve"> </w:t>
      </w:r>
      <w:r w:rsidR="00DA292B">
        <w:rPr>
          <w:lang w:val="en-GB"/>
        </w:rPr>
        <w:t>responsible for</w:t>
      </w:r>
      <w:r w:rsidRPr="008D099D">
        <w:rPr>
          <w:lang w:val="en-GB"/>
        </w:rPr>
        <w:t xml:space="preserve"> </w:t>
      </w:r>
      <w:r w:rsidRPr="00DA292B">
        <w:rPr>
          <w:b/>
          <w:bCs/>
          <w:lang w:val="en-GB"/>
        </w:rPr>
        <w:t>8% of tourist arrivals in Italy</w:t>
      </w:r>
      <w:r w:rsidRPr="008D099D">
        <w:rPr>
          <w:lang w:val="en-GB"/>
        </w:rPr>
        <w:t xml:space="preserve"> and </w:t>
      </w:r>
      <w:r w:rsidR="00DA292B">
        <w:rPr>
          <w:lang w:val="en-GB"/>
        </w:rPr>
        <w:t>was</w:t>
      </w:r>
      <w:r w:rsidRPr="008D099D">
        <w:rPr>
          <w:lang w:val="en-GB"/>
        </w:rPr>
        <w:t xml:space="preserve"> the </w:t>
      </w:r>
      <w:r w:rsidRPr="00DA292B">
        <w:rPr>
          <w:b/>
          <w:bCs/>
          <w:lang w:val="en-GB"/>
        </w:rPr>
        <w:t>fourth reason for visits</w:t>
      </w:r>
      <w:r w:rsidRPr="008D099D">
        <w:rPr>
          <w:lang w:val="en-GB"/>
        </w:rPr>
        <w:t xml:space="preserve">. Attendance </w:t>
      </w:r>
      <w:r w:rsidR="00DA292B">
        <w:rPr>
          <w:lang w:val="en-GB"/>
        </w:rPr>
        <w:t>linked</w:t>
      </w:r>
      <w:r w:rsidRPr="008D099D">
        <w:rPr>
          <w:lang w:val="en-GB"/>
        </w:rPr>
        <w:t xml:space="preserve"> to sport account</w:t>
      </w:r>
      <w:r w:rsidR="00DA292B">
        <w:rPr>
          <w:lang w:val="en-GB"/>
        </w:rPr>
        <w:t>ed</w:t>
      </w:r>
      <w:r w:rsidRPr="008D099D">
        <w:rPr>
          <w:lang w:val="en-GB"/>
        </w:rPr>
        <w:t xml:space="preserve"> for 14% of the total. The phenomenon </w:t>
      </w:r>
      <w:r w:rsidR="00C16CEC">
        <w:rPr>
          <w:lang w:val="en-GB"/>
        </w:rPr>
        <w:t>was</w:t>
      </w:r>
      <w:r w:rsidRPr="008D099D">
        <w:rPr>
          <w:lang w:val="en-GB"/>
        </w:rPr>
        <w:t xml:space="preserve"> more concentrated in the North (21.6% of arrivals) compared to the Cent</w:t>
      </w:r>
      <w:r w:rsidR="00DA292B">
        <w:rPr>
          <w:lang w:val="en-GB"/>
        </w:rPr>
        <w:t>re</w:t>
      </w:r>
      <w:r w:rsidRPr="008D099D">
        <w:rPr>
          <w:lang w:val="en-GB"/>
        </w:rPr>
        <w:t xml:space="preserve"> (13.8%) and the South (6.7%).</w:t>
      </w:r>
    </w:p>
    <w:p w14:paraId="1E91BB39" w14:textId="77777777" w:rsidR="008D099D" w:rsidRDefault="008D099D" w:rsidP="008D099D">
      <w:pPr>
        <w:spacing w:after="0" w:line="240" w:lineRule="auto"/>
        <w:jc w:val="both"/>
        <w:rPr>
          <w:lang w:val="en-GB"/>
        </w:rPr>
      </w:pPr>
    </w:p>
    <w:p w14:paraId="17CF498D" w14:textId="69ACA6A0" w:rsidR="00152DBD" w:rsidRPr="00DA292B" w:rsidRDefault="00DA292B" w:rsidP="00A11C7B">
      <w:pPr>
        <w:spacing w:after="0" w:line="240" w:lineRule="auto"/>
        <w:jc w:val="both"/>
        <w:rPr>
          <w:i/>
          <w:iCs/>
          <w:sz w:val="18"/>
          <w:szCs w:val="18"/>
          <w:lang w:val="en-GB"/>
        </w:rPr>
      </w:pPr>
      <w:r>
        <w:rPr>
          <w:i/>
          <w:iCs/>
          <w:sz w:val="18"/>
          <w:szCs w:val="18"/>
          <w:lang w:val="en-GB"/>
        </w:rPr>
        <w:t>Sources</w:t>
      </w:r>
      <w:r w:rsidR="00152DBD" w:rsidRPr="00DA292B">
        <w:rPr>
          <w:i/>
          <w:iCs/>
          <w:sz w:val="18"/>
          <w:szCs w:val="18"/>
          <w:lang w:val="en-GB"/>
        </w:rPr>
        <w:t>: Global Wellness Institute</w:t>
      </w:r>
      <w:r w:rsidR="001D4E46" w:rsidRPr="00DA292B">
        <w:rPr>
          <w:i/>
          <w:iCs/>
          <w:sz w:val="18"/>
          <w:szCs w:val="18"/>
          <w:lang w:val="en-GB"/>
        </w:rPr>
        <w:t xml:space="preserve"> </w:t>
      </w:r>
      <w:r>
        <w:rPr>
          <w:i/>
          <w:iCs/>
          <w:sz w:val="18"/>
          <w:szCs w:val="18"/>
          <w:lang w:val="en-GB"/>
        </w:rPr>
        <w:t>and</w:t>
      </w:r>
      <w:r w:rsidR="001D4E46" w:rsidRPr="00DA292B">
        <w:rPr>
          <w:i/>
          <w:iCs/>
          <w:sz w:val="18"/>
          <w:szCs w:val="18"/>
          <w:lang w:val="en-GB"/>
        </w:rPr>
        <w:t xml:space="preserve"> Insights</w:t>
      </w:r>
      <w:r w:rsidR="00152DBD" w:rsidRPr="00DA292B">
        <w:rPr>
          <w:i/>
          <w:iCs/>
          <w:sz w:val="18"/>
          <w:szCs w:val="18"/>
          <w:lang w:val="en-GB"/>
        </w:rPr>
        <w:t xml:space="preserve"> | </w:t>
      </w:r>
      <w:r>
        <w:rPr>
          <w:i/>
          <w:iCs/>
          <w:sz w:val="18"/>
          <w:szCs w:val="18"/>
          <w:lang w:val="en-GB"/>
        </w:rPr>
        <w:t>Italian Fitness Federation</w:t>
      </w:r>
      <w:r w:rsidR="00152DBD" w:rsidRPr="00DA292B">
        <w:rPr>
          <w:i/>
          <w:iCs/>
          <w:sz w:val="18"/>
          <w:szCs w:val="18"/>
          <w:lang w:val="en-GB"/>
        </w:rPr>
        <w:t xml:space="preserve"> | 2025</w:t>
      </w:r>
      <w:r>
        <w:rPr>
          <w:i/>
          <w:iCs/>
          <w:sz w:val="18"/>
          <w:szCs w:val="18"/>
          <w:lang w:val="en-GB"/>
        </w:rPr>
        <w:t xml:space="preserve"> Sport Report</w:t>
      </w:r>
      <w:r w:rsidR="00152DBD" w:rsidRPr="00DA292B">
        <w:rPr>
          <w:i/>
          <w:iCs/>
          <w:sz w:val="18"/>
          <w:szCs w:val="18"/>
          <w:lang w:val="en-GB"/>
        </w:rPr>
        <w:t xml:space="preserve"> | Sport </w:t>
      </w:r>
      <w:r>
        <w:rPr>
          <w:i/>
          <w:iCs/>
          <w:sz w:val="18"/>
          <w:szCs w:val="18"/>
          <w:lang w:val="en-GB"/>
        </w:rPr>
        <w:t>Value Observatory of</w:t>
      </w:r>
      <w:r w:rsidR="00152DBD" w:rsidRPr="00DA292B">
        <w:rPr>
          <w:i/>
          <w:iCs/>
          <w:sz w:val="18"/>
          <w:szCs w:val="18"/>
          <w:lang w:val="en-GB"/>
        </w:rPr>
        <w:t xml:space="preserve"> The European House – Ambrosetti | Connected Gym Equipment Market | Mordor Intelligence </w:t>
      </w:r>
    </w:p>
    <w:p w14:paraId="6E75E311" w14:textId="77777777" w:rsidR="00A11C7B" w:rsidRPr="00DA292B" w:rsidRDefault="00A11C7B" w:rsidP="00E63545">
      <w:pPr>
        <w:spacing w:after="0" w:line="240" w:lineRule="auto"/>
        <w:jc w:val="both"/>
        <w:rPr>
          <w:lang w:val="en-GB"/>
        </w:rPr>
      </w:pPr>
    </w:p>
    <w:p w14:paraId="34951CA7" w14:textId="77777777" w:rsidR="00E35021" w:rsidRPr="00DA292B" w:rsidRDefault="00E35021" w:rsidP="00CC5703">
      <w:pPr>
        <w:spacing w:after="0" w:line="240" w:lineRule="auto"/>
        <w:jc w:val="both"/>
        <w:rPr>
          <w:b/>
          <w:bCs/>
          <w:lang w:val="en-GB"/>
        </w:rPr>
      </w:pPr>
    </w:p>
    <w:p w14:paraId="6BCBEC6B" w14:textId="77777777" w:rsidR="00BA3906" w:rsidRPr="00DA292B" w:rsidRDefault="00BA3906" w:rsidP="00CC5703">
      <w:pPr>
        <w:spacing w:after="0" w:line="240" w:lineRule="auto"/>
        <w:jc w:val="both"/>
        <w:rPr>
          <w:b/>
          <w:bCs/>
          <w:sz w:val="20"/>
          <w:szCs w:val="20"/>
          <w:lang w:val="en-GB"/>
        </w:rPr>
      </w:pPr>
    </w:p>
    <w:p w14:paraId="7722C3DE" w14:textId="4F37A9BD" w:rsidR="00641ED4" w:rsidRPr="00A6496A" w:rsidRDefault="00641ED4" w:rsidP="0034389E">
      <w:pPr>
        <w:spacing w:after="0" w:line="240" w:lineRule="auto"/>
      </w:pPr>
      <w:r>
        <w:rPr>
          <w:b/>
          <w:bCs/>
          <w:sz w:val="20"/>
          <w:szCs w:val="20"/>
        </w:rPr>
        <w:t>ABOUT RIMINIWELLNESS 2026</w:t>
      </w:r>
    </w:p>
    <w:p w14:paraId="0BC10527" w14:textId="741AF201" w:rsidR="00641ED4" w:rsidRPr="00A92564" w:rsidRDefault="00641ED4" w:rsidP="0034389E">
      <w:pPr>
        <w:spacing w:after="0" w:line="240" w:lineRule="auto"/>
        <w:rPr>
          <w:b/>
          <w:bCs/>
          <w:sz w:val="20"/>
          <w:szCs w:val="20"/>
          <w:lang w:val="en-GB"/>
        </w:rPr>
      </w:pPr>
      <w:r w:rsidRPr="00A92564">
        <w:rPr>
          <w:b/>
          <w:bCs/>
          <w:sz w:val="20"/>
          <w:szCs w:val="20"/>
          <w:lang w:val="en-GB"/>
        </w:rPr>
        <w:t>Dat</w:t>
      </w:r>
      <w:r w:rsidR="00A92564" w:rsidRPr="00A92564">
        <w:rPr>
          <w:b/>
          <w:bCs/>
          <w:sz w:val="20"/>
          <w:szCs w:val="20"/>
          <w:lang w:val="en-GB"/>
        </w:rPr>
        <w:t>es</w:t>
      </w:r>
      <w:r w:rsidRPr="00A92564">
        <w:rPr>
          <w:sz w:val="20"/>
          <w:szCs w:val="20"/>
          <w:lang w:val="en-GB"/>
        </w:rPr>
        <w:t xml:space="preserve">: 28/31 </w:t>
      </w:r>
      <w:r w:rsidR="00A92564" w:rsidRPr="00A92564">
        <w:rPr>
          <w:sz w:val="20"/>
          <w:szCs w:val="20"/>
          <w:lang w:val="en-GB"/>
        </w:rPr>
        <w:t>May</w:t>
      </w:r>
      <w:r w:rsidRPr="00A92564">
        <w:rPr>
          <w:sz w:val="20"/>
          <w:szCs w:val="20"/>
          <w:lang w:val="en-GB"/>
        </w:rPr>
        <w:t xml:space="preserve"> 2026; </w:t>
      </w:r>
      <w:r w:rsidR="00A92564" w:rsidRPr="00A92564">
        <w:rPr>
          <w:b/>
          <w:bCs/>
          <w:sz w:val="20"/>
          <w:szCs w:val="20"/>
          <w:lang w:val="en-GB"/>
        </w:rPr>
        <w:t>event</w:t>
      </w:r>
      <w:r w:rsidRPr="00A92564">
        <w:rPr>
          <w:sz w:val="20"/>
          <w:szCs w:val="20"/>
          <w:lang w:val="en-GB"/>
        </w:rPr>
        <w:t xml:space="preserve">: </w:t>
      </w:r>
      <w:r w:rsidR="00A92564" w:rsidRPr="00A92564">
        <w:rPr>
          <w:sz w:val="20"/>
          <w:szCs w:val="20"/>
          <w:lang w:val="en-GB"/>
        </w:rPr>
        <w:t>international trade show</w:t>
      </w:r>
      <w:r w:rsidRPr="00A92564">
        <w:rPr>
          <w:sz w:val="20"/>
          <w:szCs w:val="20"/>
          <w:lang w:val="en-GB"/>
        </w:rPr>
        <w:t xml:space="preserve">; </w:t>
      </w:r>
      <w:r w:rsidRPr="00A92564">
        <w:rPr>
          <w:b/>
          <w:bCs/>
          <w:sz w:val="20"/>
          <w:szCs w:val="20"/>
          <w:lang w:val="en-GB"/>
        </w:rPr>
        <w:t>organi</w:t>
      </w:r>
      <w:r w:rsidR="00A92564" w:rsidRPr="00A92564">
        <w:rPr>
          <w:b/>
          <w:bCs/>
          <w:sz w:val="20"/>
          <w:szCs w:val="20"/>
          <w:lang w:val="en-GB"/>
        </w:rPr>
        <w:t>sation</w:t>
      </w:r>
      <w:r w:rsidRPr="00A92564">
        <w:rPr>
          <w:sz w:val="20"/>
          <w:szCs w:val="20"/>
          <w:lang w:val="en-GB"/>
        </w:rPr>
        <w:t xml:space="preserve">: Italian Exhibition Group S.p.A.; </w:t>
      </w:r>
      <w:r w:rsidR="00A92564" w:rsidRPr="00A92564">
        <w:rPr>
          <w:b/>
          <w:bCs/>
          <w:sz w:val="20"/>
          <w:szCs w:val="20"/>
          <w:lang w:val="en-GB"/>
        </w:rPr>
        <w:t>frequency</w:t>
      </w:r>
      <w:r w:rsidRPr="00A92564">
        <w:rPr>
          <w:sz w:val="20"/>
          <w:szCs w:val="20"/>
          <w:lang w:val="en-GB"/>
        </w:rPr>
        <w:t xml:space="preserve">: annual; </w:t>
      </w:r>
      <w:r w:rsidRPr="00A92564">
        <w:rPr>
          <w:b/>
          <w:bCs/>
          <w:sz w:val="20"/>
          <w:szCs w:val="20"/>
          <w:lang w:val="en-GB"/>
        </w:rPr>
        <w:t>edi</w:t>
      </w:r>
      <w:r w:rsidR="00A92564">
        <w:rPr>
          <w:b/>
          <w:bCs/>
          <w:sz w:val="20"/>
          <w:szCs w:val="20"/>
          <w:lang w:val="en-GB"/>
        </w:rPr>
        <w:t>tion</w:t>
      </w:r>
      <w:r w:rsidRPr="00A92564">
        <w:rPr>
          <w:sz w:val="20"/>
          <w:szCs w:val="20"/>
          <w:lang w:val="en-GB"/>
        </w:rPr>
        <w:t>: 20</w:t>
      </w:r>
      <w:r w:rsidR="00A92564" w:rsidRPr="00A92564">
        <w:rPr>
          <w:sz w:val="20"/>
          <w:szCs w:val="20"/>
          <w:vertAlign w:val="superscript"/>
          <w:lang w:val="en-GB"/>
        </w:rPr>
        <w:t>th</w:t>
      </w:r>
      <w:r w:rsidRPr="00A92564">
        <w:rPr>
          <w:sz w:val="20"/>
          <w:szCs w:val="20"/>
          <w:lang w:val="en-GB"/>
        </w:rPr>
        <w:t xml:space="preserve">; </w:t>
      </w:r>
      <w:r w:rsidR="00A92564">
        <w:rPr>
          <w:b/>
          <w:bCs/>
          <w:sz w:val="20"/>
          <w:szCs w:val="20"/>
          <w:lang w:val="en-GB"/>
        </w:rPr>
        <w:t>entry</w:t>
      </w:r>
      <w:r w:rsidRPr="00A92564">
        <w:rPr>
          <w:sz w:val="20"/>
          <w:szCs w:val="20"/>
          <w:lang w:val="en-GB"/>
        </w:rPr>
        <w:t>: pub</w:t>
      </w:r>
      <w:r w:rsidR="00A92564">
        <w:rPr>
          <w:sz w:val="20"/>
          <w:szCs w:val="20"/>
          <w:lang w:val="en-GB"/>
        </w:rPr>
        <w:t>lic and trade</w:t>
      </w:r>
      <w:r w:rsidRPr="00A92564">
        <w:rPr>
          <w:sz w:val="20"/>
          <w:szCs w:val="20"/>
          <w:lang w:val="en-GB"/>
        </w:rPr>
        <w:t xml:space="preserve">; </w:t>
      </w:r>
      <w:r w:rsidRPr="00A92564">
        <w:rPr>
          <w:b/>
          <w:bCs/>
          <w:sz w:val="20"/>
          <w:szCs w:val="20"/>
          <w:lang w:val="en-GB"/>
        </w:rPr>
        <w:t>info</w:t>
      </w:r>
      <w:r w:rsidRPr="00A92564">
        <w:rPr>
          <w:sz w:val="20"/>
          <w:szCs w:val="20"/>
          <w:lang w:val="en-GB"/>
        </w:rPr>
        <w:t>: www.riminiwellness.com</w:t>
      </w:r>
      <w:r w:rsidRPr="00A92564">
        <w:rPr>
          <w:b/>
          <w:bCs/>
          <w:sz w:val="20"/>
          <w:szCs w:val="20"/>
          <w:lang w:val="en-GB"/>
        </w:rPr>
        <w:t>           </w:t>
      </w:r>
    </w:p>
    <w:p w14:paraId="06EF530F" w14:textId="77777777" w:rsidR="00641ED4" w:rsidRPr="00A92564" w:rsidRDefault="00641ED4" w:rsidP="0034389E">
      <w:pPr>
        <w:spacing w:after="0" w:line="240" w:lineRule="auto"/>
        <w:rPr>
          <w:b/>
          <w:bCs/>
          <w:spacing w:val="-1"/>
          <w:sz w:val="20"/>
          <w:szCs w:val="20"/>
          <w:lang w:val="en-GB"/>
        </w:rPr>
      </w:pPr>
    </w:p>
    <w:p w14:paraId="2652082B" w14:textId="77777777" w:rsidR="00641ED4" w:rsidRDefault="00641ED4" w:rsidP="0034389E">
      <w:pPr>
        <w:spacing w:after="0" w:line="240" w:lineRule="auto"/>
        <w:rPr>
          <w:b/>
          <w:bCs/>
          <w:spacing w:val="-1"/>
          <w:sz w:val="20"/>
          <w:szCs w:val="20"/>
        </w:rPr>
      </w:pPr>
      <w:r>
        <w:rPr>
          <w:b/>
          <w:bCs/>
          <w:spacing w:val="-1"/>
          <w:sz w:val="20"/>
          <w:szCs w:val="20"/>
        </w:rPr>
        <w:t>PRESS CONTACT ITALIAN EXHIBITION GROUP</w:t>
      </w:r>
      <w:r>
        <w:rPr>
          <w:b/>
          <w:bCs/>
          <w:spacing w:val="-1"/>
          <w:sz w:val="20"/>
          <w:szCs w:val="20"/>
        </w:rPr>
        <w:br/>
        <w:t xml:space="preserve">head of corporate </w:t>
      </w:r>
      <w:proofErr w:type="spellStart"/>
      <w:r>
        <w:rPr>
          <w:b/>
          <w:bCs/>
          <w:spacing w:val="-1"/>
          <w:sz w:val="20"/>
          <w:szCs w:val="20"/>
        </w:rPr>
        <w:t>communication</w:t>
      </w:r>
      <w:proofErr w:type="spellEnd"/>
      <w:r>
        <w:rPr>
          <w:b/>
          <w:bCs/>
          <w:spacing w:val="-1"/>
          <w:sz w:val="20"/>
          <w:szCs w:val="20"/>
        </w:rPr>
        <w:t xml:space="preserve"> &amp; media relation: </w:t>
      </w:r>
      <w:r>
        <w:rPr>
          <w:spacing w:val="-1"/>
          <w:sz w:val="20"/>
          <w:szCs w:val="20"/>
        </w:rPr>
        <w:t>Elisabetta Vitali</w:t>
      </w:r>
      <w:r>
        <w:rPr>
          <w:b/>
          <w:bCs/>
          <w:spacing w:val="-1"/>
          <w:sz w:val="20"/>
          <w:szCs w:val="20"/>
        </w:rPr>
        <w:br/>
      </w:r>
      <w:r>
        <w:rPr>
          <w:b/>
          <w:bCs/>
          <w:spacing w:val="-1"/>
          <w:sz w:val="20"/>
          <w:szCs w:val="20"/>
        </w:rPr>
        <w:lastRenderedPageBreak/>
        <w:t xml:space="preserve">press office manager: </w:t>
      </w:r>
      <w:r>
        <w:rPr>
          <w:spacing w:val="-1"/>
          <w:sz w:val="20"/>
          <w:szCs w:val="20"/>
        </w:rPr>
        <w:t>Marco Forcellini, Pier Francesco Bellini</w:t>
      </w:r>
      <w:r>
        <w:rPr>
          <w:b/>
          <w:bCs/>
          <w:spacing w:val="-1"/>
          <w:sz w:val="20"/>
          <w:szCs w:val="20"/>
        </w:rPr>
        <w:t xml:space="preserve"> | press office coordinator: </w:t>
      </w:r>
      <w:r>
        <w:rPr>
          <w:spacing w:val="-1"/>
          <w:sz w:val="20"/>
          <w:szCs w:val="20"/>
        </w:rPr>
        <w:t>Luca Paganin</w:t>
      </w:r>
      <w:r>
        <w:rPr>
          <w:b/>
          <w:bCs/>
          <w:spacing w:val="-1"/>
          <w:sz w:val="20"/>
          <w:szCs w:val="20"/>
        </w:rPr>
        <w:t xml:space="preserve"> | press office </w:t>
      </w:r>
      <w:proofErr w:type="spellStart"/>
      <w:r>
        <w:rPr>
          <w:b/>
          <w:bCs/>
          <w:spacing w:val="-1"/>
          <w:sz w:val="20"/>
          <w:szCs w:val="20"/>
        </w:rPr>
        <w:t>specialist</w:t>
      </w:r>
      <w:proofErr w:type="spellEnd"/>
      <w:r>
        <w:rPr>
          <w:b/>
          <w:bCs/>
          <w:spacing w:val="-1"/>
          <w:sz w:val="20"/>
          <w:szCs w:val="20"/>
        </w:rPr>
        <w:t xml:space="preserve">: </w:t>
      </w:r>
      <w:r>
        <w:rPr>
          <w:spacing w:val="-1"/>
          <w:sz w:val="20"/>
          <w:szCs w:val="20"/>
        </w:rPr>
        <w:t>Mirko Malgieri</w:t>
      </w:r>
      <w:r>
        <w:rPr>
          <w:b/>
          <w:bCs/>
          <w:spacing w:val="-1"/>
          <w:sz w:val="20"/>
          <w:szCs w:val="20"/>
        </w:rPr>
        <w:t xml:space="preserve">; </w:t>
      </w:r>
      <w:r>
        <w:rPr>
          <w:spacing w:val="-1"/>
          <w:sz w:val="20"/>
          <w:szCs w:val="20"/>
        </w:rPr>
        <w:t>Nicoletta Evangelisti</w:t>
      </w:r>
      <w:r>
        <w:rPr>
          <w:b/>
          <w:bCs/>
          <w:spacing w:val="-1"/>
          <w:sz w:val="20"/>
          <w:szCs w:val="20"/>
        </w:rPr>
        <w:t xml:space="preserve"> | press office </w:t>
      </w:r>
      <w:proofErr w:type="spellStart"/>
      <w:r>
        <w:rPr>
          <w:b/>
          <w:bCs/>
          <w:spacing w:val="-1"/>
          <w:sz w:val="20"/>
          <w:szCs w:val="20"/>
        </w:rPr>
        <w:t>assistant</w:t>
      </w:r>
      <w:proofErr w:type="spellEnd"/>
      <w:r>
        <w:rPr>
          <w:b/>
          <w:bCs/>
          <w:spacing w:val="-1"/>
          <w:sz w:val="20"/>
          <w:szCs w:val="20"/>
        </w:rPr>
        <w:t xml:space="preserve">: </w:t>
      </w:r>
      <w:r>
        <w:rPr>
          <w:spacing w:val="-1"/>
          <w:sz w:val="20"/>
          <w:szCs w:val="20"/>
        </w:rPr>
        <w:t>Julia Andreatta</w:t>
      </w:r>
      <w:r>
        <w:rPr>
          <w:b/>
          <w:bCs/>
          <w:spacing w:val="-1"/>
          <w:sz w:val="20"/>
          <w:szCs w:val="20"/>
        </w:rPr>
        <w:t> </w:t>
      </w:r>
      <w:hyperlink r:id="rId6" w:history="1">
        <w:r>
          <w:rPr>
            <w:rStyle w:val="Hyperlink0"/>
          </w:rPr>
          <w:t>media@iegexpo.it</w:t>
        </w:r>
      </w:hyperlink>
    </w:p>
    <w:p w14:paraId="3410296C" w14:textId="77777777" w:rsidR="00641ED4" w:rsidRDefault="00641ED4" w:rsidP="0034389E">
      <w:pPr>
        <w:spacing w:after="0" w:line="240" w:lineRule="auto"/>
        <w:jc w:val="both"/>
        <w:rPr>
          <w:b/>
          <w:bCs/>
          <w:spacing w:val="-1"/>
          <w:sz w:val="20"/>
          <w:szCs w:val="20"/>
        </w:rPr>
      </w:pPr>
    </w:p>
    <w:p w14:paraId="6B11D8DE" w14:textId="77777777" w:rsidR="00641ED4" w:rsidRDefault="00641ED4" w:rsidP="0034389E">
      <w:pPr>
        <w:spacing w:after="0" w:line="240" w:lineRule="auto"/>
        <w:jc w:val="both"/>
        <w:rPr>
          <w:b/>
          <w:bCs/>
          <w:spacing w:val="-1"/>
          <w:sz w:val="20"/>
          <w:szCs w:val="20"/>
        </w:rPr>
      </w:pPr>
      <w:r>
        <w:rPr>
          <w:b/>
          <w:bCs/>
          <w:spacing w:val="-1"/>
          <w:sz w:val="20"/>
          <w:szCs w:val="20"/>
        </w:rPr>
        <w:t>MEDIA AGENCY RIMINIWELLNESS 2026</w:t>
      </w:r>
    </w:p>
    <w:p w14:paraId="26B9A52D" w14:textId="77777777" w:rsidR="00641ED4" w:rsidRDefault="00641ED4" w:rsidP="0034389E">
      <w:pPr>
        <w:spacing w:after="0" w:line="240" w:lineRule="auto"/>
        <w:jc w:val="both"/>
      </w:pPr>
      <w:r>
        <w:rPr>
          <w:b/>
          <w:bCs/>
          <w:spacing w:val="-1"/>
          <w:sz w:val="20"/>
          <w:szCs w:val="20"/>
        </w:rPr>
        <w:t xml:space="preserve">Naper Multimedia| </w:t>
      </w:r>
      <w:r>
        <w:rPr>
          <w:spacing w:val="-1"/>
          <w:sz w:val="20"/>
          <w:szCs w:val="20"/>
        </w:rPr>
        <w:t>Zoe Perna</w:t>
      </w:r>
      <w:r>
        <w:rPr>
          <w:b/>
          <w:bCs/>
          <w:spacing w:val="-1"/>
          <w:sz w:val="20"/>
          <w:szCs w:val="20"/>
        </w:rPr>
        <w:t xml:space="preserve"> | T. +39 02 97699600 | </w:t>
      </w:r>
      <w:hyperlink r:id="rId7" w:history="1">
        <w:r>
          <w:rPr>
            <w:rStyle w:val="Hyperlink0"/>
          </w:rPr>
          <w:t>zoe.perna@napermultimedia.it</w:t>
        </w:r>
      </w:hyperlink>
      <w:r>
        <w:rPr>
          <w:b/>
          <w:bCs/>
          <w:spacing w:val="-1"/>
          <w:sz w:val="20"/>
          <w:szCs w:val="20"/>
        </w:rPr>
        <w:t xml:space="preserve"> | </w:t>
      </w:r>
      <w:hyperlink r:id="rId8" w:history="1">
        <w:r>
          <w:rPr>
            <w:rStyle w:val="Hyperlink0"/>
          </w:rPr>
          <w:t>staff@napermultimedia.it</w:t>
        </w:r>
      </w:hyperlink>
      <w:r>
        <w:br/>
      </w:r>
    </w:p>
    <w:p w14:paraId="5915FC64" w14:textId="77777777" w:rsidR="009625A4" w:rsidRPr="00C20CFA" w:rsidRDefault="009625A4" w:rsidP="009625A4">
      <w:pPr>
        <w:spacing w:after="0" w:line="240" w:lineRule="auto"/>
        <w:jc w:val="both"/>
        <w:rPr>
          <w:sz w:val="26"/>
          <w:szCs w:val="26"/>
          <w:lang w:val="en-GB"/>
        </w:rPr>
      </w:pPr>
    </w:p>
    <w:p w14:paraId="3B807666" w14:textId="77777777" w:rsidR="009625A4" w:rsidRPr="00086DB0" w:rsidRDefault="009625A4" w:rsidP="009625A4">
      <w:pPr>
        <w:spacing w:after="0" w:line="240" w:lineRule="auto"/>
        <w:jc w:val="both"/>
        <w:rPr>
          <w:lang w:val="en-GB"/>
        </w:rPr>
      </w:pPr>
      <w:r w:rsidRPr="00AB6215">
        <w:rPr>
          <w:noProof/>
        </w:rPr>
        <w:drawing>
          <wp:inline distT="0" distB="0" distL="0" distR="0" wp14:anchorId="344E5530" wp14:editId="3C26E66F">
            <wp:extent cx="5137150" cy="1606550"/>
            <wp:effectExtent l="0" t="0" r="6350" b="0"/>
            <wp:docPr id="693185470" name="Immagine 1" descr="Immagine che contiene testo, Carattere,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che contiene testo, Carattere, schermata&#10;&#10;Il contenuto generato dall'IA potrebbe non essere corrett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37150" cy="1606550"/>
                    </a:xfrm>
                    <a:prstGeom prst="rect">
                      <a:avLst/>
                    </a:prstGeom>
                    <a:noFill/>
                    <a:ln>
                      <a:noFill/>
                    </a:ln>
                  </pic:spPr>
                </pic:pic>
              </a:graphicData>
            </a:graphic>
          </wp:inline>
        </w:drawing>
      </w:r>
    </w:p>
    <w:p w14:paraId="4A4AFA60" w14:textId="77777777" w:rsidR="009625A4" w:rsidRPr="00C20CFA" w:rsidRDefault="009625A4" w:rsidP="009625A4">
      <w:pPr>
        <w:spacing w:after="0" w:line="240" w:lineRule="auto"/>
        <w:jc w:val="both"/>
        <w:rPr>
          <w:sz w:val="26"/>
          <w:szCs w:val="26"/>
          <w:lang w:val="en-GB"/>
        </w:rPr>
      </w:pPr>
    </w:p>
    <w:p w14:paraId="39740E1E" w14:textId="77777777" w:rsidR="009625A4" w:rsidRPr="009625A4" w:rsidRDefault="009625A4" w:rsidP="009625A4">
      <w:pPr>
        <w:jc w:val="both"/>
        <w:rPr>
          <w:rFonts w:eastAsia="Calibri"/>
          <w:i/>
          <w:iCs/>
          <w:sz w:val="18"/>
          <w:szCs w:val="18"/>
          <w:lang w:val="en-GB"/>
        </w:rPr>
      </w:pPr>
      <w:r w:rsidRPr="009625A4">
        <w:rPr>
          <w:rFonts w:eastAsia="Calibri" w:cs="Calibri"/>
          <w:i/>
          <w:iCs/>
          <w:color w:val="333333"/>
          <w:sz w:val="18"/>
          <w:szCs w:val="18"/>
          <w:bdr w:val="none" w:sz="0" w:space="0" w:color="auto" w:frame="1"/>
          <w:lang w:val="en-GB"/>
        </w:rPr>
        <w:t>This press release contains forecast elements and estimates that reflect the management´s current opinions (´forward-looking statements´), particularly regarding future management performance, realization of investments, cash flow trends and the evolution of the financial structure. For their very nature, forward-looking statements have a component of risk and uncertainty, as they depend on the occurrence of future events. The effective results may differ (even significantly) from those announced, due to numerous factors, including, only by way of example: food service market and tourist flow trends in Italy, gold and jewellery market trends, green economy market trends; the evolution of raw material prices; general macroeconomic conditions; geopolitical factors and evolutions in the legislative framework. Moreover, the information contained in this release, does not claim to be complete, and has not been verified by independent third parties. Forecasts, estimates and objectives contained herein are based on the information available to the Company as at the date of this release</w:t>
      </w:r>
      <w:r w:rsidRPr="009625A4">
        <w:rPr>
          <w:rFonts w:eastAsia="Calibri"/>
          <w:i/>
          <w:iCs/>
          <w:sz w:val="18"/>
          <w:szCs w:val="18"/>
          <w:lang w:val="en-GB"/>
        </w:rPr>
        <w:t>.</w:t>
      </w:r>
    </w:p>
    <w:p w14:paraId="3B0271CF" w14:textId="70D61AFE" w:rsidR="00641ED4" w:rsidRDefault="00641ED4" w:rsidP="0034389E">
      <w:pPr>
        <w:spacing w:after="0" w:line="240" w:lineRule="auto"/>
        <w:jc w:val="both"/>
      </w:pPr>
    </w:p>
    <w:p w14:paraId="65A8B274" w14:textId="77777777" w:rsidR="00B1775A" w:rsidRDefault="00B1775A" w:rsidP="00AE2F57">
      <w:pPr>
        <w:spacing w:after="0" w:line="240" w:lineRule="auto"/>
        <w:jc w:val="both"/>
      </w:pPr>
    </w:p>
    <w:sectPr w:rsidR="00B1775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952DC4"/>
    <w:multiLevelType w:val="hybridMultilevel"/>
    <w:tmpl w:val="C2360C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5506753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283"/>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C2B"/>
    <w:rsid w:val="0001258F"/>
    <w:rsid w:val="000329FF"/>
    <w:rsid w:val="00063E33"/>
    <w:rsid w:val="000A4C01"/>
    <w:rsid w:val="000D03C7"/>
    <w:rsid w:val="000E475B"/>
    <w:rsid w:val="000F0070"/>
    <w:rsid w:val="000F5412"/>
    <w:rsid w:val="001134FC"/>
    <w:rsid w:val="001200D3"/>
    <w:rsid w:val="00126B11"/>
    <w:rsid w:val="00152DBD"/>
    <w:rsid w:val="001762A5"/>
    <w:rsid w:val="001A5B8C"/>
    <w:rsid w:val="001D4927"/>
    <w:rsid w:val="001D4E46"/>
    <w:rsid w:val="00206C63"/>
    <w:rsid w:val="0021134D"/>
    <w:rsid w:val="00231E36"/>
    <w:rsid w:val="002408D3"/>
    <w:rsid w:val="00264928"/>
    <w:rsid w:val="0027683B"/>
    <w:rsid w:val="0027797D"/>
    <w:rsid w:val="002A170D"/>
    <w:rsid w:val="002A4136"/>
    <w:rsid w:val="002B517C"/>
    <w:rsid w:val="00301DF1"/>
    <w:rsid w:val="00331F70"/>
    <w:rsid w:val="00340267"/>
    <w:rsid w:val="0034389E"/>
    <w:rsid w:val="00372BE2"/>
    <w:rsid w:val="00376021"/>
    <w:rsid w:val="00383873"/>
    <w:rsid w:val="003859D6"/>
    <w:rsid w:val="003A1DB8"/>
    <w:rsid w:val="003A2B73"/>
    <w:rsid w:val="003A4940"/>
    <w:rsid w:val="003D26FE"/>
    <w:rsid w:val="00403A8A"/>
    <w:rsid w:val="0041644F"/>
    <w:rsid w:val="004245EE"/>
    <w:rsid w:val="00427AD1"/>
    <w:rsid w:val="00433F28"/>
    <w:rsid w:val="00445B18"/>
    <w:rsid w:val="00471996"/>
    <w:rsid w:val="004829AD"/>
    <w:rsid w:val="00486D0E"/>
    <w:rsid w:val="004C0334"/>
    <w:rsid w:val="004C6317"/>
    <w:rsid w:val="0051321B"/>
    <w:rsid w:val="00515BEA"/>
    <w:rsid w:val="00565FD4"/>
    <w:rsid w:val="0057093A"/>
    <w:rsid w:val="005922DD"/>
    <w:rsid w:val="005A0A1B"/>
    <w:rsid w:val="005A3FA7"/>
    <w:rsid w:val="005A4926"/>
    <w:rsid w:val="005B6B4C"/>
    <w:rsid w:val="005D613D"/>
    <w:rsid w:val="00602CCB"/>
    <w:rsid w:val="00622C47"/>
    <w:rsid w:val="00641ED4"/>
    <w:rsid w:val="006452BE"/>
    <w:rsid w:val="006A4FD8"/>
    <w:rsid w:val="006B07AB"/>
    <w:rsid w:val="006C00F5"/>
    <w:rsid w:val="006C46E9"/>
    <w:rsid w:val="006C5A8E"/>
    <w:rsid w:val="006C5F65"/>
    <w:rsid w:val="006D6F27"/>
    <w:rsid w:val="007278AC"/>
    <w:rsid w:val="00797C2B"/>
    <w:rsid w:val="008215EA"/>
    <w:rsid w:val="00826A48"/>
    <w:rsid w:val="008329A5"/>
    <w:rsid w:val="008331D0"/>
    <w:rsid w:val="00847333"/>
    <w:rsid w:val="0087421F"/>
    <w:rsid w:val="00887E00"/>
    <w:rsid w:val="008D099D"/>
    <w:rsid w:val="008E0720"/>
    <w:rsid w:val="008F2378"/>
    <w:rsid w:val="00953211"/>
    <w:rsid w:val="009625A4"/>
    <w:rsid w:val="009653E7"/>
    <w:rsid w:val="00981B15"/>
    <w:rsid w:val="009A0AE4"/>
    <w:rsid w:val="009F28F6"/>
    <w:rsid w:val="009F7ED3"/>
    <w:rsid w:val="00A11C7B"/>
    <w:rsid w:val="00A1480B"/>
    <w:rsid w:val="00A20EED"/>
    <w:rsid w:val="00A47062"/>
    <w:rsid w:val="00A54551"/>
    <w:rsid w:val="00A55EF9"/>
    <w:rsid w:val="00A56A75"/>
    <w:rsid w:val="00A6496A"/>
    <w:rsid w:val="00A92564"/>
    <w:rsid w:val="00AB6DBB"/>
    <w:rsid w:val="00AC05B0"/>
    <w:rsid w:val="00AD5979"/>
    <w:rsid w:val="00AE072D"/>
    <w:rsid w:val="00AE2F57"/>
    <w:rsid w:val="00B14F16"/>
    <w:rsid w:val="00B1775A"/>
    <w:rsid w:val="00B36D72"/>
    <w:rsid w:val="00B430C0"/>
    <w:rsid w:val="00BA3906"/>
    <w:rsid w:val="00C16CEC"/>
    <w:rsid w:val="00C30203"/>
    <w:rsid w:val="00C30DD2"/>
    <w:rsid w:val="00C73811"/>
    <w:rsid w:val="00C82D70"/>
    <w:rsid w:val="00CA6999"/>
    <w:rsid w:val="00CC5703"/>
    <w:rsid w:val="00CF28E8"/>
    <w:rsid w:val="00CF3AEB"/>
    <w:rsid w:val="00D70887"/>
    <w:rsid w:val="00D87C1C"/>
    <w:rsid w:val="00D96A0B"/>
    <w:rsid w:val="00DA292B"/>
    <w:rsid w:val="00E0281A"/>
    <w:rsid w:val="00E35021"/>
    <w:rsid w:val="00E40404"/>
    <w:rsid w:val="00E43176"/>
    <w:rsid w:val="00E63545"/>
    <w:rsid w:val="00E65813"/>
    <w:rsid w:val="00EB098D"/>
    <w:rsid w:val="00EC6E14"/>
    <w:rsid w:val="00ED34DB"/>
    <w:rsid w:val="00F12AAC"/>
    <w:rsid w:val="00F32824"/>
    <w:rsid w:val="00F45920"/>
    <w:rsid w:val="00F51697"/>
    <w:rsid w:val="00F74E85"/>
    <w:rsid w:val="00FA5041"/>
    <w:rsid w:val="00FB33CE"/>
    <w:rsid w:val="00FC0AE0"/>
    <w:rsid w:val="00FD76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12F74"/>
  <w15:chartTrackingRefBased/>
  <w15:docId w15:val="{D5AFD396-07D2-4CC0-A16B-999B0499D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797C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unhideWhenUsed/>
    <w:qFormat/>
    <w:rsid w:val="00797C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unhideWhenUsed/>
    <w:qFormat/>
    <w:rsid w:val="00797C2B"/>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unhideWhenUsed/>
    <w:qFormat/>
    <w:rsid w:val="00797C2B"/>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797C2B"/>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797C2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97C2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97C2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97C2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97C2B"/>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rsid w:val="00797C2B"/>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rsid w:val="00797C2B"/>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rsid w:val="00797C2B"/>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797C2B"/>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797C2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97C2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97C2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97C2B"/>
    <w:rPr>
      <w:rFonts w:eastAsiaTheme="majorEastAsia" w:cstheme="majorBidi"/>
      <w:color w:val="272727" w:themeColor="text1" w:themeTint="D8"/>
    </w:rPr>
  </w:style>
  <w:style w:type="paragraph" w:styleId="Titolo">
    <w:name w:val="Title"/>
    <w:basedOn w:val="Normale"/>
    <w:next w:val="Normale"/>
    <w:link w:val="TitoloCarattere"/>
    <w:uiPriority w:val="10"/>
    <w:qFormat/>
    <w:rsid w:val="00797C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97C2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97C2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97C2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97C2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97C2B"/>
    <w:rPr>
      <w:i/>
      <w:iCs/>
      <w:color w:val="404040" w:themeColor="text1" w:themeTint="BF"/>
    </w:rPr>
  </w:style>
  <w:style w:type="paragraph" w:styleId="Paragrafoelenco">
    <w:name w:val="List Paragraph"/>
    <w:basedOn w:val="Normale"/>
    <w:qFormat/>
    <w:rsid w:val="00797C2B"/>
    <w:pPr>
      <w:ind w:left="720"/>
      <w:contextualSpacing/>
    </w:pPr>
  </w:style>
  <w:style w:type="character" w:styleId="Enfasiintensa">
    <w:name w:val="Intense Emphasis"/>
    <w:basedOn w:val="Carpredefinitoparagrafo"/>
    <w:uiPriority w:val="21"/>
    <w:qFormat/>
    <w:rsid w:val="00797C2B"/>
    <w:rPr>
      <w:i/>
      <w:iCs/>
      <w:color w:val="2F5496" w:themeColor="accent1" w:themeShade="BF"/>
    </w:rPr>
  </w:style>
  <w:style w:type="paragraph" w:styleId="Citazioneintensa">
    <w:name w:val="Intense Quote"/>
    <w:basedOn w:val="Normale"/>
    <w:next w:val="Normale"/>
    <w:link w:val="CitazioneintensaCarattere"/>
    <w:uiPriority w:val="30"/>
    <w:qFormat/>
    <w:rsid w:val="00797C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797C2B"/>
    <w:rPr>
      <w:i/>
      <w:iCs/>
      <w:color w:val="2F5496" w:themeColor="accent1" w:themeShade="BF"/>
    </w:rPr>
  </w:style>
  <w:style w:type="character" w:styleId="Riferimentointenso">
    <w:name w:val="Intense Reference"/>
    <w:basedOn w:val="Carpredefinitoparagrafo"/>
    <w:uiPriority w:val="32"/>
    <w:qFormat/>
    <w:rsid w:val="00797C2B"/>
    <w:rPr>
      <w:b/>
      <w:bCs/>
      <w:smallCaps/>
      <w:color w:val="2F5496" w:themeColor="accent1" w:themeShade="BF"/>
      <w:spacing w:val="5"/>
    </w:rPr>
  </w:style>
  <w:style w:type="character" w:styleId="Collegamentoipertestuale">
    <w:name w:val="Hyperlink"/>
    <w:basedOn w:val="Carpredefinitoparagrafo"/>
    <w:uiPriority w:val="99"/>
    <w:unhideWhenUsed/>
    <w:rsid w:val="004245EE"/>
    <w:rPr>
      <w:color w:val="0563C1" w:themeColor="hyperlink"/>
      <w:u w:val="single"/>
    </w:rPr>
  </w:style>
  <w:style w:type="character" w:styleId="Menzionenonrisolta">
    <w:name w:val="Unresolved Mention"/>
    <w:basedOn w:val="Carpredefinitoparagrafo"/>
    <w:uiPriority w:val="99"/>
    <w:semiHidden/>
    <w:unhideWhenUsed/>
    <w:rsid w:val="004245EE"/>
    <w:rPr>
      <w:color w:val="605E5C"/>
      <w:shd w:val="clear" w:color="auto" w:fill="E1DFDD"/>
    </w:rPr>
  </w:style>
  <w:style w:type="character" w:styleId="Collegamentovisitato">
    <w:name w:val="FollowedHyperlink"/>
    <w:basedOn w:val="Carpredefinitoparagrafo"/>
    <w:uiPriority w:val="99"/>
    <w:semiHidden/>
    <w:unhideWhenUsed/>
    <w:rsid w:val="004245EE"/>
    <w:rPr>
      <w:color w:val="954F72" w:themeColor="followedHyperlink"/>
      <w:u w:val="single"/>
    </w:rPr>
  </w:style>
  <w:style w:type="paragraph" w:styleId="NormaleWeb">
    <w:name w:val="Normal (Web)"/>
    <w:basedOn w:val="Normale"/>
    <w:uiPriority w:val="99"/>
    <w:semiHidden/>
    <w:unhideWhenUsed/>
    <w:rsid w:val="006C5A8E"/>
    <w:rPr>
      <w:rFonts w:ascii="Times New Roman" w:hAnsi="Times New Roman" w:cs="Times New Roman"/>
      <w:sz w:val="24"/>
      <w:szCs w:val="24"/>
    </w:rPr>
  </w:style>
  <w:style w:type="paragraph" w:customStyle="1" w:styleId="text-2xl">
    <w:name w:val="text-2xl"/>
    <w:basedOn w:val="Normale"/>
    <w:rsid w:val="006C5A8E"/>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Enfasigrassetto">
    <w:name w:val="Strong"/>
    <w:basedOn w:val="Carpredefinitoparagrafo"/>
    <w:uiPriority w:val="22"/>
    <w:qFormat/>
    <w:rsid w:val="006C5A8E"/>
    <w:rPr>
      <w:b/>
      <w:bCs/>
    </w:rPr>
  </w:style>
  <w:style w:type="character" w:customStyle="1" w:styleId="text-base">
    <w:name w:val="text-base"/>
    <w:basedOn w:val="Carpredefinitoparagrafo"/>
    <w:rsid w:val="006C5A8E"/>
  </w:style>
  <w:style w:type="character" w:customStyle="1" w:styleId="Hyperlink0">
    <w:name w:val="Hyperlink.0"/>
    <w:basedOn w:val="Carpredefinitoparagrafo"/>
    <w:rsid w:val="00641ED4"/>
    <w:rPr>
      <w:rFonts w:ascii="Calibri" w:eastAsia="Calibri" w:hAnsi="Calibri" w:cs="Calibri"/>
      <w:b/>
      <w:bCs/>
      <w:outline w:val="0"/>
      <w:color w:val="0563C1"/>
      <w:spacing w:val="-1"/>
      <w:sz w:val="20"/>
      <w:szCs w:val="20"/>
      <w:u w:val="single" w:color="0563C1"/>
    </w:rPr>
  </w:style>
  <w:style w:type="character" w:styleId="Rimandocommento">
    <w:name w:val="annotation reference"/>
    <w:basedOn w:val="Carpredefinitoparagrafo"/>
    <w:uiPriority w:val="99"/>
    <w:semiHidden/>
    <w:unhideWhenUsed/>
    <w:rsid w:val="00887E00"/>
    <w:rPr>
      <w:sz w:val="16"/>
      <w:szCs w:val="16"/>
    </w:rPr>
  </w:style>
  <w:style w:type="paragraph" w:styleId="Testocommento">
    <w:name w:val="annotation text"/>
    <w:basedOn w:val="Normale"/>
    <w:link w:val="TestocommentoCarattere"/>
    <w:uiPriority w:val="99"/>
    <w:unhideWhenUsed/>
    <w:rsid w:val="00887E00"/>
    <w:pPr>
      <w:spacing w:line="240" w:lineRule="auto"/>
    </w:pPr>
    <w:rPr>
      <w:sz w:val="20"/>
      <w:szCs w:val="20"/>
    </w:rPr>
  </w:style>
  <w:style w:type="character" w:customStyle="1" w:styleId="TestocommentoCarattere">
    <w:name w:val="Testo commento Carattere"/>
    <w:basedOn w:val="Carpredefinitoparagrafo"/>
    <w:link w:val="Testocommento"/>
    <w:uiPriority w:val="99"/>
    <w:rsid w:val="00887E00"/>
    <w:rPr>
      <w:sz w:val="20"/>
      <w:szCs w:val="20"/>
    </w:rPr>
  </w:style>
  <w:style w:type="paragraph" w:styleId="Soggettocommento">
    <w:name w:val="annotation subject"/>
    <w:basedOn w:val="Testocommento"/>
    <w:next w:val="Testocommento"/>
    <w:link w:val="SoggettocommentoCarattere"/>
    <w:uiPriority w:val="99"/>
    <w:semiHidden/>
    <w:unhideWhenUsed/>
    <w:rsid w:val="00887E00"/>
    <w:rPr>
      <w:b/>
      <w:bCs/>
    </w:rPr>
  </w:style>
  <w:style w:type="character" w:customStyle="1" w:styleId="SoggettocommentoCarattere">
    <w:name w:val="Soggetto commento Carattere"/>
    <w:basedOn w:val="TestocommentoCarattere"/>
    <w:link w:val="Soggettocommento"/>
    <w:uiPriority w:val="99"/>
    <w:semiHidden/>
    <w:rsid w:val="00887E00"/>
    <w:rPr>
      <w:b/>
      <w:bCs/>
      <w:sz w:val="20"/>
      <w:szCs w:val="20"/>
    </w:rPr>
  </w:style>
  <w:style w:type="paragraph" w:customStyle="1" w:styleId="msonormal0">
    <w:name w:val="msonormal"/>
    <w:basedOn w:val="Normale"/>
    <w:rsid w:val="00301DF1"/>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user-query-container">
    <w:name w:val="user-query-container"/>
    <w:basedOn w:val="Carpredefinitoparagrafo"/>
    <w:rsid w:val="00301DF1"/>
  </w:style>
  <w:style w:type="character" w:customStyle="1" w:styleId="user-query-bubble-with-background">
    <w:name w:val="user-query-bubble-with-background"/>
    <w:basedOn w:val="Carpredefinitoparagrafo"/>
    <w:rsid w:val="00301DF1"/>
  </w:style>
  <w:style w:type="character" w:customStyle="1" w:styleId="horizontal-container">
    <w:name w:val="horizontal-container"/>
    <w:basedOn w:val="Carpredefinitoparagrafo"/>
    <w:rsid w:val="00301DF1"/>
  </w:style>
  <w:style w:type="paragraph" w:customStyle="1" w:styleId="query-text-line">
    <w:name w:val="query-text-line"/>
    <w:basedOn w:val="Normale"/>
    <w:rsid w:val="00301DF1"/>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mdc-buttonlabel">
    <w:name w:val="mdc-button__label"/>
    <w:basedOn w:val="Carpredefinitoparagrafo"/>
    <w:rsid w:val="00301DF1"/>
  </w:style>
  <w:style w:type="character" w:styleId="CodiceHTML">
    <w:name w:val="HTML Code"/>
    <w:basedOn w:val="Carpredefinitoparagrafo"/>
    <w:uiPriority w:val="99"/>
    <w:semiHidden/>
    <w:unhideWhenUsed/>
    <w:rsid w:val="00301DF1"/>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ff@napermultimedia.it" TargetMode="External"/><Relationship Id="rId3" Type="http://schemas.openxmlformats.org/officeDocument/2006/relationships/settings" Target="settings.xml"/><Relationship Id="rId7" Type="http://schemas.openxmlformats.org/officeDocument/2006/relationships/hyperlink" Target="mailto:zoe.perna@napermultimed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vcww.dominio-fiera.local/gestionecww/template/%25C2%25B4mailto:media@iegexpo.it"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9656099-6797-4747-ae61-451ce2e0aed1}" enabled="0" method="" siteId="{29656099-6797-4747-ae61-451ce2e0aed1}"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1428</Words>
  <Characters>8141</Characters>
  <Application>Microsoft Office Word</Application>
  <DocSecurity>0</DocSecurity>
  <Lines>67</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Caputo</dc:creator>
  <cp:keywords/>
  <dc:description/>
  <cp:lastModifiedBy>Angela Sette</cp:lastModifiedBy>
  <cp:revision>2</cp:revision>
  <dcterms:created xsi:type="dcterms:W3CDTF">2026-05-25T14:37:00Z</dcterms:created>
  <dcterms:modified xsi:type="dcterms:W3CDTF">2026-05-25T14:37:00Z</dcterms:modified>
</cp:coreProperties>
</file>