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72DDFCB1" w:rsidR="00DC3D98" w:rsidRPr="00C60A0E" w:rsidRDefault="00027EAB">
      <w:pPr>
        <w:spacing w:after="0" w:line="240" w:lineRule="auto"/>
        <w:jc w:val="center"/>
        <w:rPr>
          <w:sz w:val="22"/>
          <w:szCs w:val="22"/>
        </w:rPr>
      </w:pPr>
      <w:r w:rsidRPr="00C60A0E">
        <w:rPr>
          <w:noProof/>
        </w:rPr>
        <w:drawing>
          <wp:inline distT="0" distB="0" distL="0" distR="0" wp14:anchorId="070F46C2" wp14:editId="2097993A">
            <wp:extent cx="6116320" cy="937895"/>
            <wp:effectExtent l="0" t="0" r="0" b="0"/>
            <wp:docPr id="282912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59EE1B72" w14:textId="77777777" w:rsidR="00DC3D98" w:rsidRPr="00C60A0E" w:rsidRDefault="00DC3D98" w:rsidP="00C62680">
      <w:pPr>
        <w:spacing w:after="0" w:line="240" w:lineRule="auto"/>
        <w:rPr>
          <w:sz w:val="22"/>
          <w:szCs w:val="22"/>
        </w:rPr>
      </w:pPr>
    </w:p>
    <w:p w14:paraId="1E9FD7BB" w14:textId="39A9211D" w:rsidR="00DC3D98" w:rsidRPr="00C60A0E" w:rsidRDefault="00013414" w:rsidP="00C62680">
      <w:pPr>
        <w:spacing w:after="0" w:line="240" w:lineRule="auto"/>
        <w:jc w:val="center"/>
        <w:rPr>
          <w:sz w:val="22"/>
          <w:szCs w:val="22"/>
        </w:rPr>
      </w:pPr>
      <w:r w:rsidRPr="00C60A0E">
        <w:rPr>
          <w:sz w:val="22"/>
          <w:szCs w:val="22"/>
        </w:rPr>
        <w:t>nota stampa</w:t>
      </w:r>
      <w:r w:rsidR="006F4350">
        <w:rPr>
          <w:sz w:val="22"/>
          <w:szCs w:val="22"/>
        </w:rPr>
        <w:t xml:space="preserve"> 10</w:t>
      </w:r>
    </w:p>
    <w:p w14:paraId="7523E950" w14:textId="77777777" w:rsidR="00DC3D98" w:rsidRPr="00C60A0E" w:rsidRDefault="00DC3D98" w:rsidP="00C62680">
      <w:pPr>
        <w:spacing w:after="0" w:line="240" w:lineRule="auto"/>
        <w:jc w:val="center"/>
        <w:rPr>
          <w:b/>
          <w:bCs/>
          <w:sz w:val="22"/>
        </w:rPr>
      </w:pPr>
    </w:p>
    <w:p w14:paraId="3EFA1CEE" w14:textId="77777777" w:rsidR="00E73E9D" w:rsidRDefault="00E73E9D" w:rsidP="00351F5A">
      <w:pPr>
        <w:spacing w:after="0" w:line="240" w:lineRule="auto"/>
        <w:jc w:val="center"/>
        <w:rPr>
          <w:b/>
          <w:bCs/>
          <w:sz w:val="28"/>
          <w:szCs w:val="28"/>
        </w:rPr>
      </w:pPr>
      <w:r w:rsidRPr="00E73E9D">
        <w:rPr>
          <w:b/>
          <w:bCs/>
          <w:sz w:val="28"/>
          <w:szCs w:val="28"/>
        </w:rPr>
        <w:t xml:space="preserve">RIMINIWELLNESS 2026: IL TURISMO WELLNESS GUIDA </w:t>
      </w:r>
    </w:p>
    <w:p w14:paraId="2B741EEA" w14:textId="72BC5AF3" w:rsidR="00351F5A" w:rsidRDefault="00E73E9D" w:rsidP="00351F5A">
      <w:pPr>
        <w:spacing w:after="0" w:line="240" w:lineRule="auto"/>
        <w:jc w:val="center"/>
        <w:rPr>
          <w:b/>
          <w:bCs/>
          <w:sz w:val="28"/>
          <w:szCs w:val="28"/>
        </w:rPr>
      </w:pPr>
      <w:r w:rsidRPr="00E73E9D">
        <w:rPr>
          <w:b/>
          <w:bCs/>
          <w:sz w:val="28"/>
          <w:szCs w:val="28"/>
        </w:rPr>
        <w:t>LA NUOVA ECONOMIA DEL BENESSERE</w:t>
      </w:r>
    </w:p>
    <w:p w14:paraId="22822901" w14:textId="77777777" w:rsidR="00E73E9D" w:rsidRDefault="00E73E9D" w:rsidP="00E73E9D">
      <w:pPr>
        <w:spacing w:after="0" w:line="240" w:lineRule="auto"/>
        <w:jc w:val="both"/>
        <w:rPr>
          <w:b/>
          <w:bCs/>
          <w:sz w:val="22"/>
          <w:szCs w:val="22"/>
          <w:bdr w:val="none" w:sz="0" w:space="0" w:color="auto"/>
          <w:shd w:val="clear" w:color="auto" w:fill="FFFFFF"/>
        </w:rPr>
      </w:pPr>
    </w:p>
    <w:p w14:paraId="212A2A16" w14:textId="77777777" w:rsidR="006F4350" w:rsidRPr="006F4350" w:rsidRDefault="00E73E9D" w:rsidP="006F4350">
      <w:pPr>
        <w:pStyle w:val="Paragrafoelenco"/>
        <w:numPr>
          <w:ilvl w:val="0"/>
          <w:numId w:val="15"/>
        </w:numPr>
        <w:spacing w:after="0" w:line="240" w:lineRule="auto"/>
        <w:jc w:val="both"/>
        <w:rPr>
          <w:i/>
          <w:iCs/>
          <w:sz w:val="22"/>
          <w:szCs w:val="22"/>
        </w:rPr>
      </w:pPr>
      <w:r w:rsidRPr="006F4350">
        <w:rPr>
          <w:b/>
          <w:bCs/>
          <w:sz w:val="22"/>
          <w:szCs w:val="22"/>
          <w:bdr w:val="none" w:sz="0" w:space="0" w:color="auto"/>
          <w:shd w:val="clear" w:color="auto" w:fill="FFFFFF"/>
        </w:rPr>
        <w:t>L’Italia entra nella top 10 globale della wellness economy con un mercato da 140,6 miliardi di dollar</w:t>
      </w:r>
      <w:r w:rsidR="006F4350">
        <w:rPr>
          <w:b/>
          <w:bCs/>
          <w:sz w:val="22"/>
          <w:szCs w:val="22"/>
          <w:bdr w:val="none" w:sz="0" w:space="0" w:color="auto"/>
          <w:shd w:val="clear" w:color="auto" w:fill="FFFFFF"/>
        </w:rPr>
        <w:t>i</w:t>
      </w:r>
    </w:p>
    <w:p w14:paraId="4E6950A7" w14:textId="77777777" w:rsidR="006F4350" w:rsidRPr="006F4350" w:rsidRDefault="00E73E9D" w:rsidP="006F4350">
      <w:pPr>
        <w:pStyle w:val="Paragrafoelenco"/>
        <w:numPr>
          <w:ilvl w:val="0"/>
          <w:numId w:val="15"/>
        </w:numPr>
        <w:spacing w:after="0" w:line="240" w:lineRule="auto"/>
        <w:jc w:val="both"/>
        <w:rPr>
          <w:i/>
          <w:iCs/>
          <w:sz w:val="22"/>
          <w:szCs w:val="22"/>
        </w:rPr>
      </w:pPr>
      <w:r w:rsidRPr="006F4350">
        <w:rPr>
          <w:b/>
          <w:bCs/>
          <w:sz w:val="22"/>
          <w:szCs w:val="22"/>
          <w:bdr w:val="none" w:sz="0" w:space="0" w:color="auto"/>
          <w:shd w:val="clear" w:color="auto" w:fill="FFFFFF"/>
        </w:rPr>
        <w:t>In questa edizione focus su un turismo che evolve da esperienza di evasione a strumento di rigenerazione attiva</w:t>
      </w:r>
    </w:p>
    <w:p w14:paraId="1DA785EF" w14:textId="5526D940" w:rsidR="00D646BF" w:rsidRPr="006F4350" w:rsidRDefault="00E73E9D" w:rsidP="006F4350">
      <w:pPr>
        <w:pStyle w:val="Paragrafoelenco"/>
        <w:numPr>
          <w:ilvl w:val="0"/>
          <w:numId w:val="15"/>
        </w:numPr>
        <w:spacing w:after="0" w:line="240" w:lineRule="auto"/>
        <w:jc w:val="both"/>
        <w:rPr>
          <w:i/>
          <w:iCs/>
          <w:sz w:val="22"/>
          <w:szCs w:val="22"/>
        </w:rPr>
      </w:pPr>
      <w:r w:rsidRPr="006F4350">
        <w:rPr>
          <w:b/>
          <w:bCs/>
          <w:sz w:val="22"/>
          <w:szCs w:val="22"/>
          <w:bdr w:val="none" w:sz="0" w:space="0" w:color="auto"/>
          <w:shd w:val="clear" w:color="auto" w:fill="FFFFFF"/>
        </w:rPr>
        <w:t xml:space="preserve">Crescono wellness </w:t>
      </w:r>
      <w:proofErr w:type="spellStart"/>
      <w:r w:rsidRPr="006F4350">
        <w:rPr>
          <w:b/>
          <w:bCs/>
          <w:sz w:val="22"/>
          <w:szCs w:val="22"/>
          <w:bdr w:val="none" w:sz="0" w:space="0" w:color="auto"/>
          <w:shd w:val="clear" w:color="auto" w:fill="FFFFFF"/>
        </w:rPr>
        <w:t>tourism</w:t>
      </w:r>
      <w:proofErr w:type="spellEnd"/>
      <w:r w:rsidRPr="006F4350">
        <w:rPr>
          <w:b/>
          <w:bCs/>
          <w:sz w:val="22"/>
          <w:szCs w:val="22"/>
          <w:bdr w:val="none" w:sz="0" w:space="0" w:color="auto"/>
          <w:shd w:val="clear" w:color="auto" w:fill="FFFFFF"/>
        </w:rPr>
        <w:t xml:space="preserve">, sport </w:t>
      </w:r>
      <w:proofErr w:type="spellStart"/>
      <w:r w:rsidRPr="006F4350">
        <w:rPr>
          <w:b/>
          <w:bCs/>
          <w:sz w:val="22"/>
          <w:szCs w:val="22"/>
          <w:bdr w:val="none" w:sz="0" w:space="0" w:color="auto"/>
          <w:shd w:val="clear" w:color="auto" w:fill="FFFFFF"/>
        </w:rPr>
        <w:t>tourism</w:t>
      </w:r>
      <w:proofErr w:type="spellEnd"/>
      <w:r w:rsidRPr="006F4350">
        <w:rPr>
          <w:b/>
          <w:bCs/>
          <w:sz w:val="22"/>
          <w:szCs w:val="22"/>
          <w:bdr w:val="none" w:sz="0" w:space="0" w:color="auto"/>
          <w:shd w:val="clear" w:color="auto" w:fill="FFFFFF"/>
        </w:rPr>
        <w:t xml:space="preserve">, slow </w:t>
      </w:r>
      <w:proofErr w:type="spellStart"/>
      <w:r w:rsidRPr="006F4350">
        <w:rPr>
          <w:b/>
          <w:bCs/>
          <w:sz w:val="22"/>
          <w:szCs w:val="22"/>
          <w:bdr w:val="none" w:sz="0" w:space="0" w:color="auto"/>
          <w:shd w:val="clear" w:color="auto" w:fill="FFFFFF"/>
        </w:rPr>
        <w:t>tourism</w:t>
      </w:r>
      <w:proofErr w:type="spellEnd"/>
      <w:r w:rsidRPr="006F4350">
        <w:rPr>
          <w:b/>
          <w:bCs/>
          <w:sz w:val="22"/>
          <w:szCs w:val="22"/>
          <w:bdr w:val="none" w:sz="0" w:space="0" w:color="auto"/>
          <w:shd w:val="clear" w:color="auto" w:fill="FFFFFF"/>
        </w:rPr>
        <w:t xml:space="preserve"> e formule </w:t>
      </w:r>
      <w:proofErr w:type="spellStart"/>
      <w:r w:rsidRPr="006F4350">
        <w:rPr>
          <w:b/>
          <w:bCs/>
          <w:sz w:val="22"/>
          <w:szCs w:val="22"/>
          <w:bdr w:val="none" w:sz="0" w:space="0" w:color="auto"/>
          <w:shd w:val="clear" w:color="auto" w:fill="FFFFFF"/>
        </w:rPr>
        <w:t>bleisure</w:t>
      </w:r>
      <w:proofErr w:type="spellEnd"/>
      <w:r w:rsidRPr="006F4350">
        <w:rPr>
          <w:b/>
          <w:bCs/>
          <w:sz w:val="22"/>
          <w:szCs w:val="22"/>
          <w:bdr w:val="none" w:sz="0" w:space="0" w:color="auto"/>
          <w:shd w:val="clear" w:color="auto" w:fill="FFFFFF"/>
        </w:rPr>
        <w:t xml:space="preserve"> come nuovi modelli dell’ospitalità italiana</w:t>
      </w:r>
    </w:p>
    <w:p w14:paraId="208FA4FD" w14:textId="77777777" w:rsidR="00E73E9D" w:rsidRDefault="00E73E9D" w:rsidP="00D26635">
      <w:pPr>
        <w:spacing w:after="0" w:line="240" w:lineRule="auto"/>
        <w:jc w:val="both"/>
        <w:rPr>
          <w:i/>
          <w:iCs/>
          <w:sz w:val="22"/>
          <w:szCs w:val="22"/>
        </w:rPr>
      </w:pPr>
    </w:p>
    <w:p w14:paraId="4F2FDAA3" w14:textId="32D4961D" w:rsidR="00D26635" w:rsidRPr="00D26635" w:rsidRDefault="00CE7E6D" w:rsidP="00D26635">
      <w:pPr>
        <w:spacing w:after="0" w:line="240" w:lineRule="auto"/>
        <w:jc w:val="both"/>
        <w:rPr>
          <w:sz w:val="22"/>
          <w:szCs w:val="22"/>
        </w:rPr>
      </w:pPr>
      <w:r w:rsidRPr="00910DC7">
        <w:rPr>
          <w:i/>
          <w:iCs/>
          <w:sz w:val="22"/>
          <w:szCs w:val="22"/>
        </w:rPr>
        <w:t>Rimini</w:t>
      </w:r>
      <w:r w:rsidR="00721702" w:rsidRPr="00205781">
        <w:rPr>
          <w:i/>
          <w:iCs/>
          <w:sz w:val="22"/>
          <w:szCs w:val="22"/>
        </w:rPr>
        <w:t>,</w:t>
      </w:r>
      <w:r w:rsidR="002C3844" w:rsidRPr="00205781">
        <w:rPr>
          <w:i/>
          <w:iCs/>
          <w:sz w:val="22"/>
          <w:szCs w:val="22"/>
        </w:rPr>
        <w:t xml:space="preserve"> </w:t>
      </w:r>
      <w:r w:rsidR="00EF72B3" w:rsidRPr="00205781">
        <w:rPr>
          <w:i/>
          <w:iCs/>
          <w:sz w:val="22"/>
          <w:szCs w:val="22"/>
        </w:rPr>
        <w:t>2</w:t>
      </w:r>
      <w:r w:rsidR="00D26635">
        <w:rPr>
          <w:i/>
          <w:iCs/>
          <w:sz w:val="22"/>
          <w:szCs w:val="22"/>
        </w:rPr>
        <w:t>8-31</w:t>
      </w:r>
      <w:r w:rsidR="002C3844" w:rsidRPr="00205781">
        <w:rPr>
          <w:i/>
          <w:iCs/>
          <w:sz w:val="22"/>
          <w:szCs w:val="22"/>
        </w:rPr>
        <w:t xml:space="preserve"> m</w:t>
      </w:r>
      <w:r w:rsidR="002C3844" w:rsidRPr="00910DC7">
        <w:rPr>
          <w:i/>
          <w:iCs/>
          <w:sz w:val="22"/>
          <w:szCs w:val="22"/>
        </w:rPr>
        <w:t xml:space="preserve">aggio </w:t>
      </w:r>
      <w:r w:rsidRPr="00910DC7">
        <w:rPr>
          <w:i/>
          <w:iCs/>
          <w:sz w:val="22"/>
          <w:szCs w:val="22"/>
        </w:rPr>
        <w:t>2026</w:t>
      </w:r>
      <w:r w:rsidR="00910DC7">
        <w:rPr>
          <w:i/>
          <w:iCs/>
          <w:sz w:val="22"/>
          <w:szCs w:val="22"/>
        </w:rPr>
        <w:t xml:space="preserve"> </w:t>
      </w:r>
      <w:r w:rsidR="00D26635">
        <w:rPr>
          <w:sz w:val="22"/>
          <w:szCs w:val="22"/>
        </w:rPr>
        <w:t xml:space="preserve">- </w:t>
      </w:r>
      <w:r w:rsidR="00D26635" w:rsidRPr="00D26635">
        <w:rPr>
          <w:sz w:val="22"/>
          <w:szCs w:val="22"/>
        </w:rPr>
        <w:t xml:space="preserve">L’Italia entra nella top </w:t>
      </w:r>
      <w:proofErr w:type="spellStart"/>
      <w:r w:rsidR="00D26635" w:rsidRPr="00D26635">
        <w:rPr>
          <w:sz w:val="22"/>
          <w:szCs w:val="22"/>
        </w:rPr>
        <w:t>ten</w:t>
      </w:r>
      <w:proofErr w:type="spellEnd"/>
      <w:r w:rsidR="00D26635" w:rsidRPr="00D26635">
        <w:rPr>
          <w:sz w:val="22"/>
          <w:szCs w:val="22"/>
        </w:rPr>
        <w:t xml:space="preserve"> della wellness economy mondiale: 10° posto globale e 4° in Europa. Un mercato da 140,6 miliardi di dollari secondo il Global Wellness Institute, che evidenzia la forza delle filiere nazionali del turismo wellness, terme, sport e </w:t>
      </w:r>
      <w:proofErr w:type="spellStart"/>
      <w:r w:rsidR="00D26635" w:rsidRPr="00D26635">
        <w:rPr>
          <w:sz w:val="22"/>
          <w:szCs w:val="22"/>
        </w:rPr>
        <w:t>hospitality</w:t>
      </w:r>
      <w:proofErr w:type="spellEnd"/>
      <w:r w:rsidR="00D26635" w:rsidRPr="00D26635">
        <w:rPr>
          <w:sz w:val="22"/>
          <w:szCs w:val="22"/>
        </w:rPr>
        <w:t xml:space="preserve">. In questo contesto, </w:t>
      </w:r>
      <w:r w:rsidR="00D26635" w:rsidRPr="00A83211">
        <w:rPr>
          <w:b/>
          <w:bCs/>
          <w:sz w:val="22"/>
          <w:szCs w:val="22"/>
        </w:rPr>
        <w:t>RiminiWellness 2026,</w:t>
      </w:r>
      <w:r w:rsidR="00D26635" w:rsidRPr="00D26635">
        <w:rPr>
          <w:sz w:val="22"/>
          <w:szCs w:val="22"/>
        </w:rPr>
        <w:t xml:space="preserve"> manifestazione di </w:t>
      </w:r>
      <w:proofErr w:type="spellStart"/>
      <w:r w:rsidR="00D26635" w:rsidRPr="00A83211">
        <w:rPr>
          <w:b/>
          <w:bCs/>
          <w:sz w:val="22"/>
          <w:szCs w:val="22"/>
        </w:rPr>
        <w:t>Italian</w:t>
      </w:r>
      <w:proofErr w:type="spellEnd"/>
      <w:r w:rsidR="00D26635" w:rsidRPr="00A83211">
        <w:rPr>
          <w:b/>
          <w:bCs/>
          <w:sz w:val="22"/>
          <w:szCs w:val="22"/>
        </w:rPr>
        <w:t xml:space="preserve"> </w:t>
      </w:r>
      <w:proofErr w:type="spellStart"/>
      <w:r w:rsidR="00D26635" w:rsidRPr="00A83211">
        <w:rPr>
          <w:b/>
          <w:bCs/>
          <w:sz w:val="22"/>
          <w:szCs w:val="22"/>
        </w:rPr>
        <w:t>Exhibition</w:t>
      </w:r>
      <w:proofErr w:type="spellEnd"/>
      <w:r w:rsidR="00D26635" w:rsidRPr="00A83211">
        <w:rPr>
          <w:b/>
          <w:bCs/>
          <w:sz w:val="22"/>
          <w:szCs w:val="22"/>
        </w:rPr>
        <w:t xml:space="preserve"> Group</w:t>
      </w:r>
      <w:r w:rsidR="00D26635" w:rsidRPr="00D26635">
        <w:rPr>
          <w:sz w:val="22"/>
          <w:szCs w:val="22"/>
        </w:rPr>
        <w:t xml:space="preserve"> alla sua ventesima edizione in programma alla Fiera di Rimini e sulla Riviera </w:t>
      </w:r>
      <w:r w:rsidR="00D26635" w:rsidRPr="00A83211">
        <w:rPr>
          <w:b/>
          <w:bCs/>
          <w:sz w:val="22"/>
          <w:szCs w:val="22"/>
        </w:rPr>
        <w:t>dal 28 al 31 maggio</w:t>
      </w:r>
      <w:r w:rsidR="00D26635" w:rsidRPr="00D26635">
        <w:rPr>
          <w:sz w:val="22"/>
          <w:szCs w:val="22"/>
        </w:rPr>
        <w:t xml:space="preserve">, si conferma osservatorio privilegiato delle trasformazioni che stanno ridefinendo il turismo contemporaneo, sempre più orientato verso salute, longevità, outdoor </w:t>
      </w:r>
      <w:proofErr w:type="spellStart"/>
      <w:r w:rsidR="00D26635" w:rsidRPr="00D26635">
        <w:rPr>
          <w:sz w:val="22"/>
          <w:szCs w:val="22"/>
        </w:rPr>
        <w:t>experience</w:t>
      </w:r>
      <w:proofErr w:type="spellEnd"/>
      <w:r w:rsidR="00D26635" w:rsidRPr="00D26635">
        <w:rPr>
          <w:sz w:val="22"/>
          <w:szCs w:val="22"/>
        </w:rPr>
        <w:t xml:space="preserve"> e qualità della vita. </w:t>
      </w:r>
    </w:p>
    <w:p w14:paraId="35D6AD11" w14:textId="77777777" w:rsidR="00D26635" w:rsidRDefault="00D26635" w:rsidP="00D26635">
      <w:pPr>
        <w:spacing w:after="0" w:line="240" w:lineRule="auto"/>
        <w:jc w:val="both"/>
        <w:rPr>
          <w:sz w:val="22"/>
          <w:szCs w:val="22"/>
        </w:rPr>
      </w:pPr>
    </w:p>
    <w:p w14:paraId="79E378C0" w14:textId="5C3D46EC" w:rsidR="00D26635" w:rsidRPr="00D26635" w:rsidRDefault="00D26635" w:rsidP="00D26635">
      <w:pPr>
        <w:spacing w:after="0" w:line="240" w:lineRule="auto"/>
        <w:jc w:val="both"/>
        <w:rPr>
          <w:b/>
          <w:bCs/>
          <w:sz w:val="22"/>
          <w:szCs w:val="22"/>
        </w:rPr>
      </w:pPr>
      <w:r w:rsidRPr="00D26635">
        <w:rPr>
          <w:b/>
          <w:bCs/>
          <w:sz w:val="22"/>
          <w:szCs w:val="22"/>
        </w:rPr>
        <w:t>WELLNESS TOURISM ECONOMY: DAL VIAGGIO ALL’ESPERIENZA RIGENERATIVA</w:t>
      </w:r>
    </w:p>
    <w:p w14:paraId="4F9007CE" w14:textId="0F31DF73" w:rsidR="00D26635" w:rsidRPr="00D26635" w:rsidRDefault="00D26635" w:rsidP="00D26635">
      <w:pPr>
        <w:spacing w:after="0" w:line="240" w:lineRule="auto"/>
        <w:jc w:val="both"/>
        <w:rPr>
          <w:sz w:val="22"/>
          <w:szCs w:val="22"/>
        </w:rPr>
      </w:pPr>
      <w:r w:rsidRPr="00D26635">
        <w:rPr>
          <w:sz w:val="22"/>
          <w:szCs w:val="22"/>
        </w:rPr>
        <w:t>A RiminiWellness il turismo wellness si presenta sempre più come un ecosistema integrato che unisce salute, territorio, longevità e qualità della vita. Il viaggio diventa strumento di rigenerazione fisica e mentale, orientato all’</w:t>
      </w:r>
      <w:proofErr w:type="spellStart"/>
      <w:r w:rsidRPr="00D26635">
        <w:rPr>
          <w:sz w:val="22"/>
          <w:szCs w:val="22"/>
        </w:rPr>
        <w:t>healthspan</w:t>
      </w:r>
      <w:proofErr w:type="spellEnd"/>
      <w:r w:rsidRPr="00D26635">
        <w:rPr>
          <w:sz w:val="22"/>
          <w:szCs w:val="22"/>
        </w:rPr>
        <w:t xml:space="preserve">, alla prevenzione e al riequilibrio psicofisico. Secondo Grand View </w:t>
      </w:r>
      <w:proofErr w:type="spellStart"/>
      <w:r w:rsidRPr="00D26635">
        <w:rPr>
          <w:sz w:val="22"/>
          <w:szCs w:val="22"/>
        </w:rPr>
        <w:t>Research</w:t>
      </w:r>
      <w:proofErr w:type="spellEnd"/>
      <w:r w:rsidRPr="00D26635">
        <w:rPr>
          <w:sz w:val="22"/>
          <w:szCs w:val="22"/>
        </w:rPr>
        <w:t xml:space="preserve"> il mercato del wellness </w:t>
      </w:r>
      <w:proofErr w:type="spellStart"/>
      <w:r w:rsidRPr="00D26635">
        <w:rPr>
          <w:sz w:val="22"/>
          <w:szCs w:val="22"/>
        </w:rPr>
        <w:t>tourism</w:t>
      </w:r>
      <w:proofErr w:type="spellEnd"/>
      <w:r w:rsidRPr="00D26635">
        <w:rPr>
          <w:sz w:val="22"/>
          <w:szCs w:val="22"/>
        </w:rPr>
        <w:t xml:space="preserve"> globale supererà i 2,1 trilioni di dollari entro il 2035, con una crescita media annua dell’8,2%. </w:t>
      </w:r>
      <w:r>
        <w:rPr>
          <w:sz w:val="22"/>
          <w:szCs w:val="22"/>
        </w:rPr>
        <w:t xml:space="preserve"> </w:t>
      </w:r>
      <w:r w:rsidRPr="00D26635">
        <w:rPr>
          <w:sz w:val="22"/>
          <w:szCs w:val="22"/>
        </w:rPr>
        <w:t xml:space="preserve">L’Italia si conferma uno dei mercati più rilevanti: per il report “Global Wellness Economy: Italy”, pubblicato dal Global Wellness Institute nel 2026, il comparto wellness </w:t>
      </w:r>
      <w:proofErr w:type="spellStart"/>
      <w:r w:rsidRPr="00D26635">
        <w:rPr>
          <w:sz w:val="22"/>
          <w:szCs w:val="22"/>
        </w:rPr>
        <w:t>tourism</w:t>
      </w:r>
      <w:proofErr w:type="spellEnd"/>
      <w:r w:rsidRPr="00D26635">
        <w:rPr>
          <w:sz w:val="22"/>
          <w:szCs w:val="22"/>
        </w:rPr>
        <w:t xml:space="preserve">, spa e terme nel consolidato del 2024 vale circa 27 miliardi di dollari, mentre il solo segmento del wellness </w:t>
      </w:r>
      <w:proofErr w:type="spellStart"/>
      <w:r w:rsidRPr="00D26635">
        <w:rPr>
          <w:sz w:val="22"/>
          <w:szCs w:val="22"/>
        </w:rPr>
        <w:t>tourism</w:t>
      </w:r>
      <w:proofErr w:type="spellEnd"/>
      <w:r w:rsidRPr="00D26635">
        <w:rPr>
          <w:sz w:val="22"/>
          <w:szCs w:val="22"/>
        </w:rPr>
        <w:t xml:space="preserve"> si attesta a 19,99 miliardi di dollari. </w:t>
      </w:r>
      <w:r>
        <w:rPr>
          <w:sz w:val="22"/>
          <w:szCs w:val="22"/>
        </w:rPr>
        <w:t xml:space="preserve"> </w:t>
      </w:r>
      <w:r w:rsidRPr="00D26635">
        <w:rPr>
          <w:sz w:val="22"/>
          <w:szCs w:val="22"/>
        </w:rPr>
        <w:t xml:space="preserve">Inoltre, come riportato dall’Osservatorio Valore Sport 2025 di TEHA Group (The </w:t>
      </w:r>
      <w:proofErr w:type="spellStart"/>
      <w:r w:rsidRPr="00D26635">
        <w:rPr>
          <w:sz w:val="22"/>
          <w:szCs w:val="22"/>
        </w:rPr>
        <w:t>European</w:t>
      </w:r>
      <w:proofErr w:type="spellEnd"/>
      <w:r w:rsidRPr="00D26635">
        <w:rPr>
          <w:sz w:val="22"/>
          <w:szCs w:val="22"/>
        </w:rPr>
        <w:t xml:space="preserve"> House – Ambrosetti), i dati Eurostat evidenziano come il turismo sportivo e outdoor valga l’8% degli arrivi turistici in Italia e rappresenti il quarto motivo di visita. Le presenze legate allo sport pesano per il 14% del totale. Il fenomeno è più concentrato nel Nord (21,6% degli arrivi) rispetto a Centro (13,8%) e Sud (6,7%). </w:t>
      </w:r>
    </w:p>
    <w:p w14:paraId="7B8754BC" w14:textId="77777777" w:rsidR="00D26635" w:rsidRDefault="00D26635" w:rsidP="00D26635">
      <w:pPr>
        <w:spacing w:after="0" w:line="240" w:lineRule="auto"/>
        <w:jc w:val="both"/>
        <w:rPr>
          <w:b/>
          <w:bCs/>
          <w:sz w:val="22"/>
          <w:szCs w:val="22"/>
        </w:rPr>
      </w:pPr>
    </w:p>
    <w:p w14:paraId="63883B6E" w14:textId="4BE3C19C" w:rsidR="00D26635" w:rsidRPr="00D26635" w:rsidRDefault="00D26635" w:rsidP="00D26635">
      <w:pPr>
        <w:spacing w:after="0" w:line="240" w:lineRule="auto"/>
        <w:jc w:val="both"/>
        <w:rPr>
          <w:b/>
          <w:bCs/>
          <w:sz w:val="22"/>
          <w:szCs w:val="22"/>
        </w:rPr>
      </w:pPr>
      <w:r w:rsidRPr="00D26635">
        <w:rPr>
          <w:b/>
          <w:bCs/>
          <w:sz w:val="22"/>
          <w:szCs w:val="22"/>
        </w:rPr>
        <w:t>SLOW TOURISM, CICLOTURISMO E NUOVI MODELLI TERRITORIALI</w:t>
      </w:r>
    </w:p>
    <w:p w14:paraId="1299E8BC" w14:textId="5937DA7A" w:rsidR="00D26635" w:rsidRPr="00D26635" w:rsidRDefault="00D26635" w:rsidP="00D26635">
      <w:pPr>
        <w:spacing w:after="0" w:line="240" w:lineRule="auto"/>
        <w:jc w:val="both"/>
        <w:rPr>
          <w:sz w:val="22"/>
          <w:szCs w:val="22"/>
        </w:rPr>
      </w:pPr>
      <w:r w:rsidRPr="00D26635">
        <w:rPr>
          <w:sz w:val="22"/>
          <w:szCs w:val="22"/>
        </w:rPr>
        <w:t xml:space="preserve">Si collocano in questo scenario i dati e le analisi che verranno presentati in fiera da CNA Emilia-Romagna, che evidenziano come </w:t>
      </w:r>
      <w:r w:rsidR="00A83211" w:rsidRPr="00A83211">
        <w:rPr>
          <w:b/>
          <w:bCs/>
          <w:sz w:val="22"/>
          <w:szCs w:val="22"/>
        </w:rPr>
        <w:t>S</w:t>
      </w:r>
      <w:r w:rsidRPr="00A83211">
        <w:rPr>
          <w:b/>
          <w:bCs/>
          <w:sz w:val="22"/>
          <w:szCs w:val="22"/>
        </w:rPr>
        <w:t xml:space="preserve">low </w:t>
      </w:r>
      <w:proofErr w:type="spellStart"/>
      <w:r w:rsidR="00A83211" w:rsidRPr="00A83211">
        <w:rPr>
          <w:b/>
          <w:bCs/>
          <w:sz w:val="22"/>
          <w:szCs w:val="22"/>
        </w:rPr>
        <w:t>T</w:t>
      </w:r>
      <w:r w:rsidRPr="00A83211">
        <w:rPr>
          <w:b/>
          <w:bCs/>
          <w:sz w:val="22"/>
          <w:szCs w:val="22"/>
        </w:rPr>
        <w:t>ourism</w:t>
      </w:r>
      <w:proofErr w:type="spellEnd"/>
      <w:r w:rsidRPr="00D26635">
        <w:rPr>
          <w:sz w:val="22"/>
          <w:szCs w:val="22"/>
        </w:rPr>
        <w:t xml:space="preserve">, cicloturismo ed esperienze territoriali contribuiscano alla nascita di nuovi modelli economici locali. Interverranno Roberta Frisoni, assessora regionale al Turismo, Laura Sillato, presidente di CNA Turismo e Commercio Emilia-Romagna, Nicola Cesari, sindaco di Sorbolo Mezzani, Susanna Maggioni, vicepresidente FIAB Italia, e Christian Bertoni, vicepresidente APS Senio e Gesso. </w:t>
      </w:r>
      <w:r>
        <w:rPr>
          <w:sz w:val="22"/>
          <w:szCs w:val="22"/>
        </w:rPr>
        <w:t xml:space="preserve"> </w:t>
      </w:r>
      <w:r w:rsidRPr="00D26635">
        <w:rPr>
          <w:sz w:val="22"/>
          <w:szCs w:val="22"/>
        </w:rPr>
        <w:t xml:space="preserve">Al centro del confronto esperienze come la </w:t>
      </w:r>
      <w:r w:rsidRPr="00A83211">
        <w:rPr>
          <w:b/>
          <w:bCs/>
          <w:sz w:val="22"/>
          <w:szCs w:val="22"/>
        </w:rPr>
        <w:t>Food Valley Bike</w:t>
      </w:r>
      <w:r w:rsidRPr="00D26635">
        <w:rPr>
          <w:sz w:val="22"/>
          <w:szCs w:val="22"/>
        </w:rPr>
        <w:t xml:space="preserve"> e modelli di ospitalità quotidiana che integrano mobilità dolce, cultura del territorio, benessere e sostenibilità. Il focus sarà dedicato anche alle nuove forme di turismo lento e outdoor che valorizzano il paesaggio e la qualità dell’esperienza, contribuendo alla crescita delle economie locali e delle destinazioni secondarie. </w:t>
      </w:r>
      <w:r w:rsidR="007C0CFA" w:rsidRPr="00D26635">
        <w:rPr>
          <w:sz w:val="22"/>
          <w:szCs w:val="22"/>
        </w:rPr>
        <w:t xml:space="preserve">Il programma curato da Paola Rizzitelli, esperta di benessere sistemico, si aprirà con il talk “Vivere in salute è Geniale!” e proseguirà con il panel “Gli scenari futuri del Wellness </w:t>
      </w:r>
      <w:proofErr w:type="spellStart"/>
      <w:r w:rsidR="007C0CFA" w:rsidRPr="00D26635">
        <w:rPr>
          <w:sz w:val="22"/>
          <w:szCs w:val="22"/>
        </w:rPr>
        <w:t>Tourism</w:t>
      </w:r>
      <w:proofErr w:type="spellEnd"/>
      <w:r w:rsidR="007C0CFA" w:rsidRPr="00D26635">
        <w:rPr>
          <w:sz w:val="22"/>
          <w:szCs w:val="22"/>
        </w:rPr>
        <w:t xml:space="preserve">”. Il dibattito riunirà Annalisa Giannini di IEG, Raffaella Disipio di </w:t>
      </w:r>
      <w:proofErr w:type="spellStart"/>
      <w:r w:rsidR="007C0CFA" w:rsidRPr="00D26635">
        <w:rPr>
          <w:sz w:val="22"/>
          <w:szCs w:val="22"/>
        </w:rPr>
        <w:t>Italcares</w:t>
      </w:r>
      <w:proofErr w:type="spellEnd"/>
      <w:r w:rsidR="007C0CFA" w:rsidRPr="00D26635">
        <w:rPr>
          <w:sz w:val="22"/>
          <w:szCs w:val="22"/>
        </w:rPr>
        <w:t xml:space="preserve"> Confindustria </w:t>
      </w:r>
      <w:proofErr w:type="spellStart"/>
      <w:r w:rsidR="007C0CFA" w:rsidRPr="00D26635">
        <w:rPr>
          <w:sz w:val="22"/>
          <w:szCs w:val="22"/>
        </w:rPr>
        <w:t>Federterme</w:t>
      </w:r>
      <w:proofErr w:type="spellEnd"/>
      <w:r w:rsidR="007C0CFA" w:rsidRPr="00D26635">
        <w:rPr>
          <w:sz w:val="22"/>
          <w:szCs w:val="22"/>
        </w:rPr>
        <w:t xml:space="preserve">, il medico di </w:t>
      </w:r>
      <w:proofErr w:type="spellStart"/>
      <w:r w:rsidR="007C0CFA" w:rsidRPr="00D26635">
        <w:rPr>
          <w:sz w:val="22"/>
          <w:szCs w:val="22"/>
        </w:rPr>
        <w:t>longevity</w:t>
      </w:r>
      <w:proofErr w:type="spellEnd"/>
      <w:r w:rsidR="007C0CFA" w:rsidRPr="00D26635">
        <w:rPr>
          <w:sz w:val="22"/>
          <w:szCs w:val="22"/>
        </w:rPr>
        <w:t xml:space="preserve"> medicine Vincenzo Primitivo, Simona Tedesco di DOVE, Elena Andreolli di Terme di Comano, Giacomo Bullo di ALMA e Carlo Goretti di Acqua e Terme di Fiuggi. Un confronto dedicato alle nuove prospettive dell’</w:t>
      </w:r>
      <w:proofErr w:type="spellStart"/>
      <w:r w:rsidR="007C0CFA" w:rsidRPr="00D26635">
        <w:rPr>
          <w:sz w:val="22"/>
          <w:szCs w:val="22"/>
        </w:rPr>
        <w:t>hospitality</w:t>
      </w:r>
      <w:proofErr w:type="spellEnd"/>
      <w:r w:rsidR="007C0CFA" w:rsidRPr="00D26635">
        <w:rPr>
          <w:sz w:val="22"/>
          <w:szCs w:val="22"/>
        </w:rPr>
        <w:t xml:space="preserve"> wellness tra salute, </w:t>
      </w:r>
      <w:proofErr w:type="spellStart"/>
      <w:r w:rsidR="007C0CFA" w:rsidRPr="00D26635">
        <w:rPr>
          <w:sz w:val="22"/>
          <w:szCs w:val="22"/>
        </w:rPr>
        <w:t>longevity</w:t>
      </w:r>
      <w:proofErr w:type="spellEnd"/>
      <w:r w:rsidR="007C0CFA" w:rsidRPr="00D26635">
        <w:rPr>
          <w:sz w:val="22"/>
          <w:szCs w:val="22"/>
        </w:rPr>
        <w:t>, terme e turismo esperienziale</w:t>
      </w:r>
    </w:p>
    <w:p w14:paraId="2843ABDA" w14:textId="77777777" w:rsidR="00D26635" w:rsidRDefault="00D26635" w:rsidP="00D26635">
      <w:pPr>
        <w:spacing w:after="0" w:line="240" w:lineRule="auto"/>
        <w:jc w:val="both"/>
        <w:rPr>
          <w:sz w:val="22"/>
          <w:szCs w:val="22"/>
        </w:rPr>
      </w:pPr>
    </w:p>
    <w:p w14:paraId="0893B132" w14:textId="77777777" w:rsidR="00D26635" w:rsidRDefault="00D26635" w:rsidP="00D26635">
      <w:pPr>
        <w:spacing w:after="0" w:line="240" w:lineRule="auto"/>
        <w:jc w:val="both"/>
        <w:rPr>
          <w:b/>
          <w:bCs/>
          <w:sz w:val="22"/>
          <w:szCs w:val="22"/>
        </w:rPr>
      </w:pPr>
    </w:p>
    <w:p w14:paraId="77CDA6B9" w14:textId="77777777" w:rsidR="00A83211" w:rsidRPr="00A83211" w:rsidRDefault="00A83211" w:rsidP="00A83211">
      <w:pPr>
        <w:spacing w:after="0" w:line="240" w:lineRule="auto"/>
        <w:jc w:val="both"/>
        <w:rPr>
          <w:b/>
          <w:bCs/>
          <w:sz w:val="22"/>
          <w:szCs w:val="22"/>
        </w:rPr>
      </w:pPr>
      <w:r w:rsidRPr="00A83211">
        <w:rPr>
          <w:b/>
          <w:bCs/>
          <w:sz w:val="22"/>
          <w:szCs w:val="22"/>
        </w:rPr>
        <w:t>BLEISURE, FOREST BATHING E NUOVI FORMAT DEL TURISMO ESPERIENZIALE</w:t>
      </w:r>
    </w:p>
    <w:p w14:paraId="42DEB368" w14:textId="1408995E" w:rsidR="00A83211" w:rsidRPr="00A83211" w:rsidRDefault="00A83211" w:rsidP="00A83211">
      <w:pPr>
        <w:spacing w:after="0" w:line="240" w:lineRule="auto"/>
        <w:jc w:val="both"/>
        <w:rPr>
          <w:sz w:val="22"/>
          <w:szCs w:val="22"/>
        </w:rPr>
      </w:pPr>
      <w:r w:rsidRPr="00A83211">
        <w:rPr>
          <w:sz w:val="22"/>
          <w:szCs w:val="22"/>
        </w:rPr>
        <w:t xml:space="preserve">La trasformazione del turismo wellness coinvolge anche il settore MICE (Meetings, Incentives, Conferences, Events), sempre più orientato a formule </w:t>
      </w:r>
      <w:proofErr w:type="spellStart"/>
      <w:r w:rsidRPr="00A83211">
        <w:rPr>
          <w:sz w:val="22"/>
          <w:szCs w:val="22"/>
        </w:rPr>
        <w:t>bleisure</w:t>
      </w:r>
      <w:proofErr w:type="spellEnd"/>
      <w:r w:rsidRPr="00A83211">
        <w:rPr>
          <w:sz w:val="22"/>
          <w:szCs w:val="22"/>
        </w:rPr>
        <w:t xml:space="preserve"> (business &amp; </w:t>
      </w:r>
      <w:proofErr w:type="spellStart"/>
      <w:r w:rsidRPr="00A83211">
        <w:rPr>
          <w:sz w:val="22"/>
          <w:szCs w:val="22"/>
        </w:rPr>
        <w:t>leisure</w:t>
      </w:r>
      <w:proofErr w:type="spellEnd"/>
      <w:r w:rsidRPr="00A83211">
        <w:rPr>
          <w:sz w:val="22"/>
          <w:szCs w:val="22"/>
        </w:rPr>
        <w:t xml:space="preserve">) che trasformano congressi ed eventi professionali in occasioni di benessere, networking e scoperta del territorio. Accanto al business travel crescono </w:t>
      </w:r>
      <w:r>
        <w:rPr>
          <w:sz w:val="22"/>
          <w:szCs w:val="22"/>
        </w:rPr>
        <w:t>anche</w:t>
      </w:r>
      <w:r w:rsidRPr="00A83211">
        <w:rPr>
          <w:sz w:val="22"/>
          <w:szCs w:val="22"/>
        </w:rPr>
        <w:t xml:space="preserve"> nuovi modelli di turismo rigenerativo, basati su esperienze immersive dedicate a salute, sport, outdoor e qualità della vita. </w:t>
      </w:r>
      <w:r>
        <w:rPr>
          <w:sz w:val="22"/>
          <w:szCs w:val="22"/>
        </w:rPr>
        <w:t xml:space="preserve"> </w:t>
      </w:r>
      <w:r w:rsidRPr="00A83211">
        <w:rPr>
          <w:sz w:val="22"/>
          <w:szCs w:val="22"/>
        </w:rPr>
        <w:t xml:space="preserve">In questo scenario si inseriscono trend emergenti come il </w:t>
      </w:r>
      <w:proofErr w:type="spellStart"/>
      <w:r w:rsidRPr="00A83211">
        <w:rPr>
          <w:sz w:val="22"/>
          <w:szCs w:val="22"/>
        </w:rPr>
        <w:t>forest</w:t>
      </w:r>
      <w:proofErr w:type="spellEnd"/>
      <w:r w:rsidRPr="00A83211">
        <w:rPr>
          <w:sz w:val="22"/>
          <w:szCs w:val="22"/>
        </w:rPr>
        <w:t xml:space="preserve"> </w:t>
      </w:r>
      <w:proofErr w:type="spellStart"/>
      <w:r w:rsidRPr="00A83211">
        <w:rPr>
          <w:sz w:val="22"/>
          <w:szCs w:val="22"/>
        </w:rPr>
        <w:t>bathing</w:t>
      </w:r>
      <w:proofErr w:type="spellEnd"/>
      <w:r w:rsidRPr="00A83211">
        <w:rPr>
          <w:sz w:val="22"/>
          <w:szCs w:val="22"/>
        </w:rPr>
        <w:t xml:space="preserve"> e i resort sportivi integrati, capaci di combinare performance, relax e </w:t>
      </w:r>
      <w:proofErr w:type="spellStart"/>
      <w:r w:rsidRPr="00A83211">
        <w:rPr>
          <w:sz w:val="22"/>
          <w:szCs w:val="22"/>
        </w:rPr>
        <w:t>wellbeing</w:t>
      </w:r>
      <w:proofErr w:type="spellEnd"/>
      <w:r w:rsidRPr="00A83211">
        <w:rPr>
          <w:sz w:val="22"/>
          <w:szCs w:val="22"/>
        </w:rPr>
        <w:t xml:space="preserve">. Focus anche sull’esperienza internazionale di </w:t>
      </w:r>
      <w:proofErr w:type="spellStart"/>
      <w:r w:rsidRPr="00A83211">
        <w:rPr>
          <w:sz w:val="22"/>
          <w:szCs w:val="22"/>
        </w:rPr>
        <w:t>Playitas</w:t>
      </w:r>
      <w:proofErr w:type="spellEnd"/>
      <w:r w:rsidRPr="00A83211">
        <w:rPr>
          <w:sz w:val="22"/>
          <w:szCs w:val="22"/>
        </w:rPr>
        <w:t xml:space="preserve"> Resort di Fuerteventura, modello di </w:t>
      </w:r>
      <w:proofErr w:type="spellStart"/>
      <w:r w:rsidRPr="00A83211">
        <w:rPr>
          <w:sz w:val="22"/>
          <w:szCs w:val="22"/>
        </w:rPr>
        <w:t>active</w:t>
      </w:r>
      <w:proofErr w:type="spellEnd"/>
      <w:r w:rsidRPr="00A83211">
        <w:rPr>
          <w:sz w:val="22"/>
          <w:szCs w:val="22"/>
        </w:rPr>
        <w:t xml:space="preserve"> wellness </w:t>
      </w:r>
      <w:proofErr w:type="spellStart"/>
      <w:r w:rsidRPr="00A83211">
        <w:rPr>
          <w:sz w:val="22"/>
          <w:szCs w:val="22"/>
        </w:rPr>
        <w:t>tourism</w:t>
      </w:r>
      <w:proofErr w:type="spellEnd"/>
      <w:r w:rsidRPr="00A83211">
        <w:rPr>
          <w:sz w:val="22"/>
          <w:szCs w:val="22"/>
        </w:rPr>
        <w:t xml:space="preserve"> che integra </w:t>
      </w:r>
      <w:proofErr w:type="spellStart"/>
      <w:r w:rsidRPr="00A83211">
        <w:rPr>
          <w:sz w:val="22"/>
          <w:szCs w:val="22"/>
        </w:rPr>
        <w:t>Hyrox</w:t>
      </w:r>
      <w:proofErr w:type="spellEnd"/>
      <w:r w:rsidRPr="00A83211">
        <w:rPr>
          <w:sz w:val="22"/>
          <w:szCs w:val="22"/>
        </w:rPr>
        <w:t xml:space="preserve"> e Triathlon, piscina olimpionica, programmi outdoor e attività dedicate a famiglie e sportivi in un ecosistema orientato alla rigenerazione fisica e mentale</w:t>
      </w:r>
    </w:p>
    <w:p w14:paraId="0CFA5BD1" w14:textId="4A77D15F" w:rsidR="00E63BC0" w:rsidRPr="00910DC7" w:rsidRDefault="00E63BC0" w:rsidP="00D26635">
      <w:pPr>
        <w:spacing w:after="0" w:line="240" w:lineRule="auto"/>
        <w:jc w:val="both"/>
        <w:rPr>
          <w:b/>
          <w:bCs/>
          <w:sz w:val="20"/>
          <w:szCs w:val="20"/>
        </w:rPr>
      </w:pPr>
    </w:p>
    <w:p w14:paraId="5D520F8F" w14:textId="77777777" w:rsidR="00042476" w:rsidRPr="001B4430" w:rsidRDefault="00042476" w:rsidP="002C3844">
      <w:pPr>
        <w:spacing w:after="0" w:line="240" w:lineRule="auto"/>
        <w:jc w:val="both"/>
        <w:rPr>
          <w:b/>
          <w:bCs/>
          <w:sz w:val="20"/>
          <w:szCs w:val="20"/>
        </w:rPr>
      </w:pPr>
    </w:p>
    <w:p w14:paraId="209F76CF" w14:textId="4AB00239" w:rsidR="00DC3D98" w:rsidRPr="001B4430" w:rsidRDefault="00E12843" w:rsidP="002C3844">
      <w:pPr>
        <w:spacing w:after="0" w:line="240" w:lineRule="auto"/>
        <w:jc w:val="both"/>
        <w:rPr>
          <w:sz w:val="22"/>
          <w:szCs w:val="22"/>
        </w:rPr>
      </w:pPr>
      <w:r w:rsidRPr="001B4430">
        <w:rPr>
          <w:b/>
          <w:bCs/>
          <w:sz w:val="20"/>
          <w:szCs w:val="20"/>
        </w:rPr>
        <w:t>ABOUT RIMINIWELLNESS 2026</w:t>
      </w:r>
    </w:p>
    <w:p w14:paraId="209D9687" w14:textId="77777777" w:rsidR="00DC3D98" w:rsidRDefault="00E12843" w:rsidP="002C3844">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Italian Exhibition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3E916713" w14:textId="77777777" w:rsidR="00330581" w:rsidRDefault="00330581" w:rsidP="002C3844">
      <w:pPr>
        <w:spacing w:after="0" w:line="240" w:lineRule="auto"/>
        <w:rPr>
          <w:b/>
          <w:bCs/>
          <w:spacing w:val="-1"/>
          <w:sz w:val="20"/>
          <w:szCs w:val="20"/>
        </w:rPr>
      </w:pPr>
    </w:p>
    <w:p w14:paraId="58A47CC7" w14:textId="5E2B4F63" w:rsidR="00DC3D98" w:rsidRDefault="00E12843" w:rsidP="002C3844">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communication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specialist: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w:t>
      </w:r>
      <w:proofErr w:type="spellStart"/>
      <w:r>
        <w:rPr>
          <w:b/>
          <w:bCs/>
          <w:spacing w:val="-1"/>
          <w:sz w:val="20"/>
          <w:szCs w:val="20"/>
        </w:rPr>
        <w:t>assistant</w:t>
      </w:r>
      <w:proofErr w:type="spellEnd"/>
      <w:r>
        <w:rPr>
          <w:b/>
          <w:bCs/>
          <w:spacing w:val="-1"/>
          <w:sz w:val="20"/>
          <w:szCs w:val="20"/>
        </w:rPr>
        <w:t xml:space="preserve">: </w:t>
      </w:r>
      <w:r>
        <w:rPr>
          <w:spacing w:val="-1"/>
          <w:sz w:val="20"/>
          <w:szCs w:val="20"/>
        </w:rPr>
        <w:t>Julia Andreatta</w:t>
      </w:r>
      <w:r>
        <w:rPr>
          <w:b/>
          <w:bCs/>
          <w:spacing w:val="-1"/>
          <w:sz w:val="20"/>
          <w:szCs w:val="20"/>
        </w:rPr>
        <w:t> </w:t>
      </w:r>
      <w:hyperlink r:id="rId8" w:history="1">
        <w:r>
          <w:rPr>
            <w:rStyle w:val="Hyperlink0"/>
          </w:rPr>
          <w:t>media@iegexpo.it</w:t>
        </w:r>
      </w:hyperlink>
    </w:p>
    <w:p w14:paraId="3953BFED" w14:textId="77777777" w:rsidR="00DC3D98" w:rsidRDefault="00DC3D98" w:rsidP="002C3844">
      <w:pPr>
        <w:spacing w:after="0" w:line="240" w:lineRule="auto"/>
        <w:jc w:val="both"/>
        <w:rPr>
          <w:b/>
          <w:bCs/>
          <w:spacing w:val="-1"/>
          <w:sz w:val="20"/>
          <w:szCs w:val="20"/>
        </w:rPr>
      </w:pPr>
    </w:p>
    <w:p w14:paraId="5CF6B492" w14:textId="77777777" w:rsidR="00DC3D98" w:rsidRDefault="00E12843" w:rsidP="002C3844">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2C3844">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35ACED6" w14:textId="77777777" w:rsidR="00DC3D98" w:rsidRDefault="00DC3D98" w:rsidP="002C3844">
      <w:pPr>
        <w:spacing w:after="0" w:line="240" w:lineRule="auto"/>
        <w:jc w:val="both"/>
      </w:pPr>
    </w:p>
    <w:p w14:paraId="1FEB5D3D" w14:textId="77777777" w:rsidR="00CE70E9" w:rsidRDefault="00CE70E9" w:rsidP="002C3844">
      <w:pPr>
        <w:spacing w:after="0" w:line="240" w:lineRule="auto"/>
        <w:jc w:val="both"/>
      </w:pPr>
    </w:p>
    <w:p w14:paraId="6009F009" w14:textId="77777777" w:rsidR="00CE70E9" w:rsidRDefault="00CE70E9" w:rsidP="002C3844">
      <w:pPr>
        <w:spacing w:after="0" w:line="240" w:lineRule="auto"/>
      </w:pPr>
      <w:r>
        <w:rPr>
          <w:noProof/>
        </w:rPr>
        <w:drawing>
          <wp:inline distT="0" distB="0" distL="0" distR="0" wp14:anchorId="427869B6" wp14:editId="1688CE90">
            <wp:extent cx="5667167" cy="1771650"/>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8959" cy="1778462"/>
                    </a:xfrm>
                    <a:prstGeom prst="rect">
                      <a:avLst/>
                    </a:prstGeom>
                  </pic:spPr>
                </pic:pic>
              </a:graphicData>
            </a:graphic>
          </wp:inline>
        </w:drawing>
      </w:r>
    </w:p>
    <w:p w14:paraId="784A6E7F" w14:textId="77777777" w:rsidR="00CE70E9" w:rsidRDefault="00CE70E9" w:rsidP="002C3844">
      <w:pPr>
        <w:spacing w:after="0" w:line="240" w:lineRule="auto"/>
        <w:jc w:val="both"/>
        <w:rPr>
          <w:rFonts w:eastAsia="Calibri" w:cs="Times New Roman"/>
          <w:sz w:val="16"/>
          <w:szCs w:val="16"/>
        </w:rPr>
      </w:pPr>
    </w:p>
    <w:p w14:paraId="5A7DE72F" w14:textId="77777777" w:rsidR="00CE70E9" w:rsidRDefault="00CE70E9" w:rsidP="002C3844">
      <w:pPr>
        <w:spacing w:after="0" w:line="240" w:lineRule="auto"/>
        <w:jc w:val="both"/>
        <w:rPr>
          <w:rFonts w:eastAsia="Calibri" w:cs="Times New Roman"/>
          <w:sz w:val="18"/>
          <w:szCs w:val="18"/>
        </w:rPr>
      </w:pPr>
    </w:p>
    <w:p w14:paraId="6AEB6B6A" w14:textId="77777777" w:rsidR="00CE70E9" w:rsidRDefault="00CE70E9" w:rsidP="002C3844">
      <w:pPr>
        <w:spacing w:after="0" w:line="240" w:lineRule="auto"/>
        <w:jc w:val="both"/>
        <w:rPr>
          <w:rFonts w:eastAsia="Calibri" w:cs="Times New Roman"/>
          <w:sz w:val="18"/>
          <w:szCs w:val="18"/>
        </w:rPr>
      </w:pPr>
    </w:p>
    <w:p w14:paraId="4FA1678F" w14:textId="77777777" w:rsidR="00CE70E9" w:rsidRDefault="00CE70E9" w:rsidP="002C3844">
      <w:pPr>
        <w:spacing w:after="0" w:line="240" w:lineRule="auto"/>
        <w:jc w:val="both"/>
        <w:rPr>
          <w:rFonts w:eastAsia="Calibri" w:cs="Times New Roman"/>
          <w:sz w:val="18"/>
          <w:szCs w:val="18"/>
        </w:rPr>
      </w:pPr>
    </w:p>
    <w:p w14:paraId="0CB3B3A2" w14:textId="1E06F2C4" w:rsidR="00064D94" w:rsidRDefault="00CE70E9" w:rsidP="002C3844">
      <w:pPr>
        <w:spacing w:after="0" w:line="240" w:lineRule="auto"/>
        <w:jc w:val="both"/>
        <w:rPr>
          <w:rFonts w:eastAsia="Calibri" w:cs="Times New Roman"/>
          <w:sz w:val="18"/>
          <w:szCs w:val="18"/>
        </w:rPr>
      </w:pPr>
      <w:r w:rsidRPr="002D415D">
        <w:rPr>
          <w:rFonts w:eastAsia="Calibri" w:cs="Times New Roman"/>
          <w:sz w:val="18"/>
          <w:szCs w:val="18"/>
        </w:rPr>
        <w:t>Il presente comunicato stampa contiene elementi previsionali e stime che riflettono le attuali opinioni del management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specie per quanto riguarda performance gestionali future, realizzazione di investimenti, andamento dei flussi di cassa ed evoluzione della struttura finanziaria. I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hanno per loro natura una componente di rischio </w:t>
      </w:r>
      <w:proofErr w:type="spellStart"/>
      <w:r w:rsidRPr="002D415D">
        <w:rPr>
          <w:rFonts w:eastAsia="Calibri" w:cs="Times New Roman"/>
          <w:sz w:val="18"/>
          <w:szCs w:val="18"/>
        </w:rPr>
        <w:t>ed</w:t>
      </w:r>
      <w:proofErr w:type="spellEnd"/>
      <w:r w:rsidRPr="002D415D">
        <w:rPr>
          <w:rFonts w:eastAsia="Calibri" w:cs="Times New Roman"/>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4C516CA2" w14:textId="79B19410" w:rsidR="000642F3" w:rsidRDefault="000642F3">
      <w:pPr>
        <w:spacing w:after="0" w:line="240" w:lineRule="auto"/>
        <w:rPr>
          <w:sz w:val="18"/>
          <w:szCs w:val="18"/>
        </w:rPr>
      </w:pPr>
    </w:p>
    <w:sectPr w:rsidR="000642F3"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DB6C" w14:textId="77777777" w:rsidR="00B31155" w:rsidRDefault="00B31155">
      <w:pPr>
        <w:spacing w:after="0" w:line="240" w:lineRule="auto"/>
      </w:pPr>
      <w:r>
        <w:separator/>
      </w:r>
    </w:p>
  </w:endnote>
  <w:endnote w:type="continuationSeparator" w:id="0">
    <w:p w14:paraId="54B81DA9" w14:textId="77777777" w:rsidR="00B31155" w:rsidRDefault="00B3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6A46" w14:textId="77777777" w:rsidR="00B31155" w:rsidRDefault="00B31155">
      <w:pPr>
        <w:spacing w:after="0" w:line="240" w:lineRule="auto"/>
      </w:pPr>
      <w:r>
        <w:separator/>
      </w:r>
    </w:p>
  </w:footnote>
  <w:footnote w:type="continuationSeparator" w:id="0">
    <w:p w14:paraId="0F3DD650" w14:textId="77777777" w:rsidR="00B31155" w:rsidRDefault="00B31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EF41EF"/>
    <w:multiLevelType w:val="multilevel"/>
    <w:tmpl w:val="683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04648"/>
    <w:multiLevelType w:val="hybridMultilevel"/>
    <w:tmpl w:val="1D30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7E4C77"/>
    <w:multiLevelType w:val="hybridMultilevel"/>
    <w:tmpl w:val="2EE449E4"/>
    <w:numStyleLink w:val="Stileimportato1"/>
  </w:abstractNum>
  <w:abstractNum w:abstractNumId="4" w15:restartNumberingAfterBreak="0">
    <w:nsid w:val="4ABA10B7"/>
    <w:multiLevelType w:val="hybridMultilevel"/>
    <w:tmpl w:val="A8184C0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4022EF"/>
    <w:multiLevelType w:val="hybridMultilevel"/>
    <w:tmpl w:val="C7E4F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3A151C"/>
    <w:multiLevelType w:val="multilevel"/>
    <w:tmpl w:val="EEAC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C43DB8"/>
    <w:multiLevelType w:val="hybridMultilevel"/>
    <w:tmpl w:val="06AAFDBE"/>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5C5EB4"/>
    <w:multiLevelType w:val="hybridMultilevel"/>
    <w:tmpl w:val="6AB8A44A"/>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8036E7"/>
    <w:multiLevelType w:val="multilevel"/>
    <w:tmpl w:val="DDA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B53586"/>
    <w:multiLevelType w:val="hybridMultilevel"/>
    <w:tmpl w:val="FF226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1A3786"/>
    <w:multiLevelType w:val="hybridMultilevel"/>
    <w:tmpl w:val="E0083D32"/>
    <w:lvl w:ilvl="0" w:tplc="432EBAB2">
      <w:start w:val="2"/>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92D75C3"/>
    <w:multiLevelType w:val="hybridMultilevel"/>
    <w:tmpl w:val="1BAE30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54314861">
    <w:abstractNumId w:val="0"/>
  </w:num>
  <w:num w:numId="2" w16cid:durableId="1045789024">
    <w:abstractNumId w:val="3"/>
  </w:num>
  <w:num w:numId="3" w16cid:durableId="1413702690">
    <w:abstractNumId w:val="7"/>
  </w:num>
  <w:num w:numId="4" w16cid:durableId="30690691">
    <w:abstractNumId w:val="12"/>
  </w:num>
  <w:num w:numId="5" w16cid:durableId="28575750">
    <w:abstractNumId w:val="1"/>
  </w:num>
  <w:num w:numId="6" w16cid:durableId="964579573">
    <w:abstractNumId w:val="10"/>
  </w:num>
  <w:num w:numId="7" w16cid:durableId="690834490">
    <w:abstractNumId w:val="6"/>
  </w:num>
  <w:num w:numId="8" w16cid:durableId="1679625077">
    <w:abstractNumId w:val="7"/>
  </w:num>
  <w:num w:numId="9" w16cid:durableId="1168717188">
    <w:abstractNumId w:val="2"/>
  </w:num>
  <w:num w:numId="10" w16cid:durableId="1907186874">
    <w:abstractNumId w:val="9"/>
  </w:num>
  <w:num w:numId="11" w16cid:durableId="798381435">
    <w:abstractNumId w:val="8"/>
  </w:num>
  <w:num w:numId="12" w16cid:durableId="1635257153">
    <w:abstractNumId w:val="4"/>
  </w:num>
  <w:num w:numId="13" w16cid:durableId="632101431">
    <w:abstractNumId w:val="13"/>
  </w:num>
  <w:num w:numId="14" w16cid:durableId="943801371">
    <w:abstractNumId w:val="11"/>
  </w:num>
  <w:num w:numId="15" w16cid:durableId="901603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3DF0"/>
    <w:rsid w:val="00003FFB"/>
    <w:rsid w:val="000051F4"/>
    <w:rsid w:val="00013414"/>
    <w:rsid w:val="00027EAB"/>
    <w:rsid w:val="00042476"/>
    <w:rsid w:val="00061C28"/>
    <w:rsid w:val="000642F3"/>
    <w:rsid w:val="00064D94"/>
    <w:rsid w:val="000668A2"/>
    <w:rsid w:val="00072092"/>
    <w:rsid w:val="000904F2"/>
    <w:rsid w:val="00096D91"/>
    <w:rsid w:val="000B7967"/>
    <w:rsid w:val="0010144D"/>
    <w:rsid w:val="001078B5"/>
    <w:rsid w:val="001245DD"/>
    <w:rsid w:val="0013072C"/>
    <w:rsid w:val="00132290"/>
    <w:rsid w:val="001323B8"/>
    <w:rsid w:val="00132680"/>
    <w:rsid w:val="00137F48"/>
    <w:rsid w:val="00157D08"/>
    <w:rsid w:val="001755F0"/>
    <w:rsid w:val="0018364D"/>
    <w:rsid w:val="00195091"/>
    <w:rsid w:val="001A2F95"/>
    <w:rsid w:val="001B1566"/>
    <w:rsid w:val="001B4430"/>
    <w:rsid w:val="001C7C0C"/>
    <w:rsid w:val="001D1DF6"/>
    <w:rsid w:val="001D7543"/>
    <w:rsid w:val="001E3E0F"/>
    <w:rsid w:val="001F2B59"/>
    <w:rsid w:val="00205781"/>
    <w:rsid w:val="00210197"/>
    <w:rsid w:val="002136F5"/>
    <w:rsid w:val="00231BD6"/>
    <w:rsid w:val="00270280"/>
    <w:rsid w:val="00282718"/>
    <w:rsid w:val="002A4A44"/>
    <w:rsid w:val="002B1350"/>
    <w:rsid w:val="002C3844"/>
    <w:rsid w:val="002D588C"/>
    <w:rsid w:val="002E475F"/>
    <w:rsid w:val="002F58C9"/>
    <w:rsid w:val="00310561"/>
    <w:rsid w:val="00330581"/>
    <w:rsid w:val="00351889"/>
    <w:rsid w:val="00351F5A"/>
    <w:rsid w:val="00364C4F"/>
    <w:rsid w:val="003736EF"/>
    <w:rsid w:val="00387D49"/>
    <w:rsid w:val="003A1D2B"/>
    <w:rsid w:val="004039CC"/>
    <w:rsid w:val="004447D1"/>
    <w:rsid w:val="00470DA5"/>
    <w:rsid w:val="00481CFE"/>
    <w:rsid w:val="004A5D2A"/>
    <w:rsid w:val="004C6317"/>
    <w:rsid w:val="004D0D89"/>
    <w:rsid w:val="004D40E9"/>
    <w:rsid w:val="004D7E9D"/>
    <w:rsid w:val="004F0105"/>
    <w:rsid w:val="004F35ED"/>
    <w:rsid w:val="004F4682"/>
    <w:rsid w:val="004F76B3"/>
    <w:rsid w:val="00505A23"/>
    <w:rsid w:val="00510089"/>
    <w:rsid w:val="005155FE"/>
    <w:rsid w:val="0053784D"/>
    <w:rsid w:val="0056344F"/>
    <w:rsid w:val="005C1C96"/>
    <w:rsid w:val="00600AE3"/>
    <w:rsid w:val="00603C8C"/>
    <w:rsid w:val="00625D58"/>
    <w:rsid w:val="0064231A"/>
    <w:rsid w:val="00683699"/>
    <w:rsid w:val="006A5AE0"/>
    <w:rsid w:val="006B4E3C"/>
    <w:rsid w:val="006D1868"/>
    <w:rsid w:val="006D6D2C"/>
    <w:rsid w:val="006E3547"/>
    <w:rsid w:val="006E7CAE"/>
    <w:rsid w:val="006F30AA"/>
    <w:rsid w:val="006F4350"/>
    <w:rsid w:val="006F4C2C"/>
    <w:rsid w:val="006F79A0"/>
    <w:rsid w:val="00721702"/>
    <w:rsid w:val="007232F9"/>
    <w:rsid w:val="00756620"/>
    <w:rsid w:val="00761BB5"/>
    <w:rsid w:val="00771674"/>
    <w:rsid w:val="00773A43"/>
    <w:rsid w:val="00782980"/>
    <w:rsid w:val="00791F77"/>
    <w:rsid w:val="007A23EF"/>
    <w:rsid w:val="007C0CFA"/>
    <w:rsid w:val="007C21F1"/>
    <w:rsid w:val="007C4A76"/>
    <w:rsid w:val="007F7312"/>
    <w:rsid w:val="008237F4"/>
    <w:rsid w:val="00823BDC"/>
    <w:rsid w:val="0082710E"/>
    <w:rsid w:val="008301B5"/>
    <w:rsid w:val="00850B13"/>
    <w:rsid w:val="00861014"/>
    <w:rsid w:val="00874CE4"/>
    <w:rsid w:val="00875121"/>
    <w:rsid w:val="00876145"/>
    <w:rsid w:val="008770FC"/>
    <w:rsid w:val="00884792"/>
    <w:rsid w:val="00893011"/>
    <w:rsid w:val="008A0AA6"/>
    <w:rsid w:val="008A42B9"/>
    <w:rsid w:val="008A67EE"/>
    <w:rsid w:val="008E0890"/>
    <w:rsid w:val="008E4D61"/>
    <w:rsid w:val="008E5CD9"/>
    <w:rsid w:val="008E735A"/>
    <w:rsid w:val="008F5DDD"/>
    <w:rsid w:val="0090321F"/>
    <w:rsid w:val="00910DC7"/>
    <w:rsid w:val="00941E26"/>
    <w:rsid w:val="0094216B"/>
    <w:rsid w:val="00942B09"/>
    <w:rsid w:val="009455BA"/>
    <w:rsid w:val="0095654D"/>
    <w:rsid w:val="0096368A"/>
    <w:rsid w:val="0098055A"/>
    <w:rsid w:val="009A46B6"/>
    <w:rsid w:val="009C1F17"/>
    <w:rsid w:val="009C58F1"/>
    <w:rsid w:val="009F61FD"/>
    <w:rsid w:val="00A10BA7"/>
    <w:rsid w:val="00A127C4"/>
    <w:rsid w:val="00A213BB"/>
    <w:rsid w:val="00A278FD"/>
    <w:rsid w:val="00A350FA"/>
    <w:rsid w:val="00A35570"/>
    <w:rsid w:val="00A36339"/>
    <w:rsid w:val="00A37C33"/>
    <w:rsid w:val="00A40786"/>
    <w:rsid w:val="00A44E1B"/>
    <w:rsid w:val="00A60777"/>
    <w:rsid w:val="00A73376"/>
    <w:rsid w:val="00A80B30"/>
    <w:rsid w:val="00A83211"/>
    <w:rsid w:val="00A93785"/>
    <w:rsid w:val="00A9555F"/>
    <w:rsid w:val="00A957F1"/>
    <w:rsid w:val="00AA45BF"/>
    <w:rsid w:val="00AA7BD1"/>
    <w:rsid w:val="00AB429C"/>
    <w:rsid w:val="00AC32B7"/>
    <w:rsid w:val="00AD69C5"/>
    <w:rsid w:val="00AE1822"/>
    <w:rsid w:val="00AE5473"/>
    <w:rsid w:val="00AE7575"/>
    <w:rsid w:val="00AF76A7"/>
    <w:rsid w:val="00B047B2"/>
    <w:rsid w:val="00B05933"/>
    <w:rsid w:val="00B179F8"/>
    <w:rsid w:val="00B31155"/>
    <w:rsid w:val="00B33DFC"/>
    <w:rsid w:val="00B45E61"/>
    <w:rsid w:val="00B5651F"/>
    <w:rsid w:val="00B72258"/>
    <w:rsid w:val="00B7632F"/>
    <w:rsid w:val="00B8391E"/>
    <w:rsid w:val="00B85151"/>
    <w:rsid w:val="00BA4702"/>
    <w:rsid w:val="00BA5CFC"/>
    <w:rsid w:val="00BD1863"/>
    <w:rsid w:val="00BD53CF"/>
    <w:rsid w:val="00BE5C40"/>
    <w:rsid w:val="00BF66F4"/>
    <w:rsid w:val="00C06F30"/>
    <w:rsid w:val="00C37773"/>
    <w:rsid w:val="00C60A0E"/>
    <w:rsid w:val="00C62680"/>
    <w:rsid w:val="00C65DA5"/>
    <w:rsid w:val="00C72E16"/>
    <w:rsid w:val="00C909DC"/>
    <w:rsid w:val="00C93867"/>
    <w:rsid w:val="00C9786A"/>
    <w:rsid w:val="00CC0105"/>
    <w:rsid w:val="00CD3580"/>
    <w:rsid w:val="00CD494F"/>
    <w:rsid w:val="00CE289E"/>
    <w:rsid w:val="00CE70E9"/>
    <w:rsid w:val="00CE7E6D"/>
    <w:rsid w:val="00D22A73"/>
    <w:rsid w:val="00D23F12"/>
    <w:rsid w:val="00D26635"/>
    <w:rsid w:val="00D4206C"/>
    <w:rsid w:val="00D44D7A"/>
    <w:rsid w:val="00D52D20"/>
    <w:rsid w:val="00D53E13"/>
    <w:rsid w:val="00D646BF"/>
    <w:rsid w:val="00D71A6C"/>
    <w:rsid w:val="00D8761F"/>
    <w:rsid w:val="00DC3D98"/>
    <w:rsid w:val="00DC4283"/>
    <w:rsid w:val="00DD780C"/>
    <w:rsid w:val="00DF2B71"/>
    <w:rsid w:val="00DF55A5"/>
    <w:rsid w:val="00E03B10"/>
    <w:rsid w:val="00E12843"/>
    <w:rsid w:val="00E21C88"/>
    <w:rsid w:val="00E515ED"/>
    <w:rsid w:val="00E52626"/>
    <w:rsid w:val="00E63BC0"/>
    <w:rsid w:val="00E73E9D"/>
    <w:rsid w:val="00E749F4"/>
    <w:rsid w:val="00EA51EF"/>
    <w:rsid w:val="00EC23E4"/>
    <w:rsid w:val="00EE13E0"/>
    <w:rsid w:val="00EF72B3"/>
    <w:rsid w:val="00F27F47"/>
    <w:rsid w:val="00F874E3"/>
    <w:rsid w:val="00F946BD"/>
    <w:rsid w:val="00F95550"/>
    <w:rsid w:val="00F9781E"/>
    <w:rsid w:val="00FA241A"/>
    <w:rsid w:val="00FB5BE4"/>
    <w:rsid w:val="00FC2DDC"/>
    <w:rsid w:val="00FC390A"/>
    <w:rsid w:val="00FC465C"/>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uiPriority w:val="34"/>
    <w:qFormat/>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 w:type="character" w:styleId="Menzionenonrisolta">
    <w:name w:val="Unresolved Mention"/>
    <w:basedOn w:val="Carpredefinitoparagrafo"/>
    <w:uiPriority w:val="99"/>
    <w:semiHidden/>
    <w:unhideWhenUsed/>
    <w:rsid w:val="00064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52</TotalTime>
  <Pages>2</Pages>
  <Words>1060</Words>
  <Characters>6043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Luca Paganin</cp:lastModifiedBy>
  <cp:revision>6</cp:revision>
  <cp:lastPrinted>2026-05-22T13:31:00Z</cp:lastPrinted>
  <dcterms:created xsi:type="dcterms:W3CDTF">2026-05-21T10:13:00Z</dcterms:created>
  <dcterms:modified xsi:type="dcterms:W3CDTF">2026-05-22T13:32:00Z</dcterms:modified>
</cp:coreProperties>
</file>